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0"/>
          <w:szCs w:val="20"/>
        </w:rPr>
        <w:id w:val="1336039550"/>
        <w:docPartObj>
          <w:docPartGallery w:val="Cover Pages"/>
          <w:docPartUnique/>
        </w:docPartObj>
      </w:sdtPr>
      <w:sdtEndPr>
        <w:rPr>
          <w:rStyle w:val="Heading2Char"/>
          <w:rFonts w:asciiTheme="majorHAnsi" w:eastAsiaTheme="majorEastAsia" w:hAnsiTheme="majorHAnsi" w:cs="Arial"/>
          <w:color w:val="002776" w:themeColor="accent1"/>
        </w:rPr>
      </w:sdtEndPr>
      <w:sdtContent>
        <w:p w:rsidR="00995014" w:rsidRPr="00C4554E" w:rsidRDefault="00FC0DE0">
          <w:pPr>
            <w:rPr>
              <w:sz w:val="20"/>
              <w:szCs w:val="20"/>
            </w:rPr>
          </w:pPr>
          <w:r w:rsidRPr="00C4554E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B7FF79" wp14:editId="20D08B04">
                    <wp:simplePos x="0" y="0"/>
                    <wp:positionH relativeFrom="page">
                      <wp:posOffset>-781351</wp:posOffset>
                    </wp:positionH>
                    <wp:positionV relativeFrom="page">
                      <wp:posOffset>1741704</wp:posOffset>
                    </wp:positionV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5014" w:rsidRDefault="00F62A13">
                                <w:pPr>
                                  <w:jc w:val="right"/>
                                  <w:rPr>
                                    <w:color w:val="002776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2776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71789723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11771">
                                      <w:rPr>
                                        <w:caps/>
                                        <w:color w:val="002776" w:themeColor="accent1"/>
                                        <w:sz w:val="64"/>
                                        <w:szCs w:val="64"/>
                                      </w:rPr>
                                      <w:t>Guide: How to identify Key and mission-essential positions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76129081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95014" w:rsidRDefault="00F62A1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Guide: How to identify Key and mission-essential positions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FB7FF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-61.5pt;margin-top:137.15pt;width:8in;height:286.5pt;z-index:251659264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" filled="f" stroked="f" strokeweight=".5pt">
                    <v:textbox inset="126pt,0,54pt,0">
                      <w:txbxContent>
                        <w:p w:rsidR="00995014" w:rsidRDefault="00F62A13">
                          <w:pPr>
                            <w:jc w:val="right"/>
                            <w:rPr>
                              <w:color w:val="002776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2776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71789723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11771">
                                <w:rPr>
                                  <w:caps/>
                                  <w:color w:val="002776" w:themeColor="accent1"/>
                                  <w:sz w:val="64"/>
                                  <w:szCs w:val="64"/>
                                </w:rPr>
                                <w:t>Guide: How to identify Key and mission-essential positions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76129081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995014" w:rsidRDefault="00F62A1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Guide: How to identify Key and mission-essential positions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95014" w:rsidRPr="00C4554E"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71EBEC" wp14:editId="5C74A3E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95014" w:rsidRDefault="00580EE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>NIH Workforce Planning Toolkit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7B71EBEC" id="Text Box 152" o:spid="_x0000_s1027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:rsidR="00995014" w:rsidRDefault="00580EE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>NIH Workforce Planning Toolkit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514115" w:rsidRPr="00C4554E" w:rsidRDefault="00995014" w:rsidP="00514115">
          <w:pPr>
            <w:rPr>
              <w:rFonts w:eastAsiaTheme="majorEastAsia" w:cs="Arial"/>
              <w:b/>
              <w:bCs/>
              <w:color w:val="002776" w:themeColor="accent1"/>
              <w:sz w:val="20"/>
              <w:szCs w:val="20"/>
            </w:rPr>
          </w:pPr>
          <w:r w:rsidRPr="00C4554E">
            <w:rPr>
              <w:rStyle w:val="Heading2Char"/>
              <w:rFonts w:asciiTheme="minorHAnsi" w:hAnsiTheme="minorHAnsi" w:cs="Arial"/>
              <w:color w:val="002776" w:themeColor="accent1"/>
              <w:sz w:val="20"/>
              <w:szCs w:val="20"/>
            </w:rPr>
            <w:br w:type="page"/>
          </w:r>
        </w:p>
      </w:sdtContent>
    </w:sdt>
    <w:p w:rsidR="00C4554E" w:rsidRPr="00B55C01" w:rsidRDefault="00611771" w:rsidP="00C4554E">
      <w:pPr>
        <w:pStyle w:val="Heading3"/>
        <w:rPr>
          <w:rStyle w:val="Heading2Char"/>
          <w:rFonts w:asciiTheme="minorHAnsi" w:hAnsiTheme="minorHAnsi" w:cs="Arial"/>
          <w:color w:val="auto"/>
          <w:sz w:val="28"/>
          <w:szCs w:val="20"/>
        </w:rPr>
      </w:pPr>
      <w:r>
        <w:rPr>
          <w:rStyle w:val="Heading2Char"/>
          <w:rFonts w:asciiTheme="minorHAnsi" w:hAnsiTheme="minorHAnsi" w:cs="Arial"/>
          <w:color w:val="auto"/>
          <w:sz w:val="28"/>
          <w:szCs w:val="20"/>
        </w:rPr>
        <w:lastRenderedPageBreak/>
        <w:t xml:space="preserve">Guide: </w:t>
      </w:r>
      <w:r w:rsidR="0019092B" w:rsidRPr="00B55C01">
        <w:rPr>
          <w:rStyle w:val="Heading2Char"/>
          <w:rFonts w:asciiTheme="minorHAnsi" w:hAnsiTheme="minorHAnsi" w:cs="Arial"/>
          <w:color w:val="auto"/>
          <w:sz w:val="28"/>
          <w:szCs w:val="20"/>
        </w:rPr>
        <w:t xml:space="preserve">How to Identify </w:t>
      </w:r>
      <w:r w:rsidR="00A86450">
        <w:rPr>
          <w:rStyle w:val="Heading2Char"/>
          <w:rFonts w:asciiTheme="minorHAnsi" w:hAnsiTheme="minorHAnsi" w:cs="Arial"/>
          <w:color w:val="auto"/>
          <w:sz w:val="28"/>
          <w:szCs w:val="20"/>
        </w:rPr>
        <w:t>Key</w:t>
      </w:r>
      <w:r w:rsidR="008A52D3" w:rsidRPr="00B55C01">
        <w:rPr>
          <w:rStyle w:val="Heading2Char"/>
          <w:rFonts w:asciiTheme="minorHAnsi" w:hAnsiTheme="minorHAnsi" w:cs="Arial"/>
          <w:color w:val="auto"/>
          <w:sz w:val="28"/>
          <w:szCs w:val="20"/>
        </w:rPr>
        <w:t xml:space="preserve"> and Mission-Essential Positions</w:t>
      </w:r>
    </w:p>
    <w:p w:rsidR="00C4554E" w:rsidRPr="00E26861" w:rsidRDefault="00C4554E" w:rsidP="00C4554E">
      <w:pPr>
        <w:spacing w:after="0"/>
        <w:rPr>
          <w:sz w:val="28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How to Identify Key and Mission-Essential Positions"/>
        <w:tblDescription w:val="How to Identify Key and Mission-Essential Positions"/>
      </w:tblPr>
      <w:tblGrid>
        <w:gridCol w:w="10790"/>
      </w:tblGrid>
      <w:tr w:rsidR="00716297" w:rsidRPr="00E26861" w:rsidTr="00F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shd w:val="clear" w:color="auto" w:fill="E2F3FA" w:themeFill="accent5" w:themeFillTint="33"/>
          </w:tcPr>
          <w:p w:rsidR="006F14E1" w:rsidRDefault="00716297" w:rsidP="006F14E1">
            <w:pPr>
              <w:rPr>
                <w:b w:val="0"/>
                <w:sz w:val="24"/>
                <w:szCs w:val="20"/>
              </w:rPr>
            </w:pPr>
            <w:r w:rsidRPr="00E26861">
              <w:rPr>
                <w:sz w:val="24"/>
                <w:szCs w:val="20"/>
              </w:rPr>
              <w:t xml:space="preserve">Introduction: </w:t>
            </w:r>
            <w:r w:rsidRPr="00E26861">
              <w:rPr>
                <w:b w:val="0"/>
                <w:sz w:val="24"/>
                <w:szCs w:val="20"/>
              </w:rPr>
              <w:t xml:space="preserve">This document </w:t>
            </w:r>
            <w:r w:rsidR="006F14E1">
              <w:rPr>
                <w:b w:val="0"/>
                <w:sz w:val="24"/>
                <w:szCs w:val="20"/>
              </w:rPr>
              <w:t xml:space="preserve">complements the workforce planning tool presentation slides ‘How to Identify Key Position and Mission-Essential Positions’ and </w:t>
            </w:r>
            <w:r w:rsidRPr="00E26861">
              <w:rPr>
                <w:b w:val="0"/>
                <w:sz w:val="24"/>
                <w:szCs w:val="20"/>
              </w:rPr>
              <w:t>is divided i</w:t>
            </w:r>
            <w:r w:rsidR="0019092B" w:rsidRPr="00E26861">
              <w:rPr>
                <w:b w:val="0"/>
                <w:sz w:val="24"/>
                <w:szCs w:val="20"/>
              </w:rPr>
              <w:t>nto three</w:t>
            </w:r>
            <w:r w:rsidR="00167491">
              <w:rPr>
                <w:b w:val="0"/>
                <w:sz w:val="24"/>
                <w:szCs w:val="20"/>
              </w:rPr>
              <w:t xml:space="preserve"> </w:t>
            </w:r>
            <w:r w:rsidR="006F14E1">
              <w:rPr>
                <w:b w:val="0"/>
                <w:sz w:val="24"/>
                <w:szCs w:val="20"/>
              </w:rPr>
              <w:t>subparts. For application ease</w:t>
            </w:r>
            <w:r w:rsidR="00B90B6D">
              <w:rPr>
                <w:b w:val="0"/>
                <w:sz w:val="24"/>
                <w:szCs w:val="20"/>
              </w:rPr>
              <w:t>,</w:t>
            </w:r>
            <w:r w:rsidR="006F14E1">
              <w:rPr>
                <w:b w:val="0"/>
                <w:sz w:val="24"/>
                <w:szCs w:val="20"/>
              </w:rPr>
              <w:t xml:space="preserve"> reference the related slides</w:t>
            </w:r>
            <w:r w:rsidR="00167491">
              <w:rPr>
                <w:b w:val="0"/>
                <w:sz w:val="24"/>
                <w:szCs w:val="20"/>
              </w:rPr>
              <w:t xml:space="preserve"> and</w:t>
            </w:r>
            <w:r w:rsidR="006F14E1">
              <w:rPr>
                <w:b w:val="0"/>
                <w:sz w:val="24"/>
                <w:szCs w:val="20"/>
              </w:rPr>
              <w:t xml:space="preserve"> follow each part of this document in sequence.</w:t>
            </w:r>
            <w:r w:rsidR="00167491">
              <w:rPr>
                <w:b w:val="0"/>
                <w:sz w:val="24"/>
                <w:szCs w:val="20"/>
              </w:rPr>
              <w:t xml:space="preserve"> </w:t>
            </w:r>
          </w:p>
          <w:p w:rsidR="006F14E1" w:rsidRPr="006F14E1" w:rsidRDefault="00716297" w:rsidP="006F14E1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0"/>
              </w:rPr>
            </w:pPr>
            <w:r w:rsidRPr="006F14E1">
              <w:rPr>
                <w:color w:val="0070C0"/>
                <w:sz w:val="24"/>
                <w:szCs w:val="20"/>
              </w:rPr>
              <w:t xml:space="preserve">Part A: </w:t>
            </w:r>
            <w:r w:rsidR="00A86450">
              <w:rPr>
                <w:color w:val="0070C0"/>
                <w:sz w:val="24"/>
                <w:szCs w:val="20"/>
              </w:rPr>
              <w:t>Key</w:t>
            </w:r>
            <w:r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 xml:space="preserve"> and Mission-Essential Positions Criteria</w:t>
            </w:r>
            <w:r w:rsidRPr="006F14E1">
              <w:rPr>
                <w:sz w:val="24"/>
                <w:szCs w:val="20"/>
                <w:shd w:val="clear" w:color="auto" w:fill="E2F3FA" w:themeFill="accent5" w:themeFillTint="33"/>
              </w:rPr>
              <w:t xml:space="preserve"> </w:t>
            </w:r>
            <w:r w:rsidR="00E26861"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>Guide</w:t>
            </w:r>
            <w:r w:rsidR="00E26861" w:rsidRPr="006F14E1">
              <w:rPr>
                <w:sz w:val="24"/>
                <w:szCs w:val="20"/>
                <w:shd w:val="clear" w:color="auto" w:fill="E2F3FA" w:themeFill="accent5" w:themeFillTint="33"/>
              </w:rPr>
              <w:t xml:space="preserve"> </w:t>
            </w:r>
            <w:r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provides guidance on how organizations can identify </w:t>
            </w:r>
            <w:r w:rsidR="00A86450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>key</w:t>
            </w:r>
            <w:r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 and mission-essential positions</w:t>
            </w:r>
            <w:r w:rsidRPr="006F14E1">
              <w:rPr>
                <w:sz w:val="24"/>
                <w:szCs w:val="20"/>
                <w:shd w:val="clear" w:color="auto" w:fill="E2F3FA" w:themeFill="accent5" w:themeFillTint="33"/>
              </w:rPr>
              <w:t xml:space="preserve">. </w:t>
            </w:r>
          </w:p>
          <w:p w:rsidR="006F14E1" w:rsidRPr="006F14E1" w:rsidRDefault="00716297" w:rsidP="006F14E1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0"/>
              </w:rPr>
            </w:pPr>
            <w:r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 xml:space="preserve">Part B: </w:t>
            </w:r>
            <w:r w:rsidR="00A86450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>Key</w:t>
            </w:r>
            <w:r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 xml:space="preserve"> and Mission-Essential Positions Priori</w:t>
            </w:r>
            <w:r w:rsidR="00B90B6D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>ti</w:t>
            </w:r>
            <w:r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>zation/Environmental Scan Guide</w:t>
            </w:r>
            <w:r w:rsidRPr="006F14E1">
              <w:rPr>
                <w:sz w:val="24"/>
                <w:szCs w:val="20"/>
                <w:shd w:val="clear" w:color="auto" w:fill="E2F3FA" w:themeFill="accent5" w:themeFillTint="33"/>
              </w:rPr>
              <w:t xml:space="preserve"> </w:t>
            </w:r>
            <w:r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offers the SKEPTIC model to help organizations </w:t>
            </w:r>
            <w:r w:rsidRPr="006F14E1">
              <w:rPr>
                <w:b w:val="0"/>
                <w:sz w:val="24"/>
                <w:szCs w:val="20"/>
                <w:u w:val="single"/>
                <w:shd w:val="clear" w:color="auto" w:fill="E2F3FA" w:themeFill="accent5" w:themeFillTint="33"/>
              </w:rPr>
              <w:t>prioritize</w:t>
            </w:r>
            <w:r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 </w:t>
            </w:r>
            <w:r w:rsidR="00A86450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>key</w:t>
            </w:r>
            <w:r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 and mission</w:t>
            </w:r>
            <w:r w:rsidRPr="006F14E1">
              <w:rPr>
                <w:b w:val="0"/>
                <w:color w:val="0070C0"/>
                <w:sz w:val="24"/>
                <w:szCs w:val="20"/>
                <w:shd w:val="clear" w:color="auto" w:fill="E2F3FA" w:themeFill="accent5" w:themeFillTint="33"/>
              </w:rPr>
              <w:t>-</w:t>
            </w:r>
            <w:r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>essential positions to focus and better align workforce planning activities with mission and strategy.</w:t>
            </w:r>
            <w:r w:rsidR="0019092B"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 </w:t>
            </w:r>
          </w:p>
          <w:p w:rsidR="00716297" w:rsidRPr="006F14E1" w:rsidRDefault="0019092B" w:rsidP="006F14E1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0"/>
              </w:rPr>
            </w:pPr>
            <w:r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 xml:space="preserve">Part C: </w:t>
            </w:r>
            <w:r w:rsidR="00A86450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>Key</w:t>
            </w:r>
            <w:r w:rsidR="00C071C1" w:rsidRPr="006F14E1">
              <w:rPr>
                <w:color w:val="0070C0"/>
                <w:sz w:val="24"/>
                <w:szCs w:val="20"/>
                <w:shd w:val="clear" w:color="auto" w:fill="E2F3FA" w:themeFill="accent5" w:themeFillTint="33"/>
              </w:rPr>
              <w:t xml:space="preserve"> and Mission-Essential Positions Identification Worksheet</w:t>
            </w:r>
            <w:r w:rsidR="00C071C1" w:rsidRPr="006F14E1">
              <w:rPr>
                <w:sz w:val="24"/>
                <w:szCs w:val="20"/>
                <w:shd w:val="clear" w:color="auto" w:fill="E2F3FA" w:themeFill="accent5" w:themeFillTint="33"/>
              </w:rPr>
              <w:t xml:space="preserve"> </w:t>
            </w:r>
            <w:r w:rsidR="00C071C1"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allows an organization to list </w:t>
            </w:r>
            <w:r w:rsidR="00A86450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>key</w:t>
            </w:r>
            <w:r w:rsidR="00C071C1" w:rsidRPr="006F14E1">
              <w:rPr>
                <w:b w:val="0"/>
                <w:sz w:val="24"/>
                <w:szCs w:val="20"/>
                <w:shd w:val="clear" w:color="auto" w:fill="E2F3FA" w:themeFill="accent5" w:themeFillTint="33"/>
              </w:rPr>
              <w:t xml:space="preserve"> and mission-essential positions identified through application of Part A and B and focuses on where the position resides in the organization.</w:t>
            </w:r>
          </w:p>
        </w:tc>
      </w:tr>
    </w:tbl>
    <w:p w:rsidR="003E2FF2" w:rsidRPr="00E26861" w:rsidRDefault="003E2FF2" w:rsidP="003E2FF2">
      <w:pPr>
        <w:spacing w:after="0" w:line="240" w:lineRule="auto"/>
        <w:rPr>
          <w:b/>
          <w:sz w:val="24"/>
          <w:szCs w:val="20"/>
        </w:rPr>
      </w:pPr>
    </w:p>
    <w:p w:rsidR="00C071C1" w:rsidRPr="00E26861" w:rsidRDefault="003E2FF2" w:rsidP="003E2FF2">
      <w:pPr>
        <w:spacing w:after="0" w:line="240" w:lineRule="auto"/>
        <w:rPr>
          <w:b/>
          <w:color w:val="0070C0"/>
          <w:sz w:val="24"/>
          <w:szCs w:val="20"/>
        </w:rPr>
      </w:pPr>
      <w:r w:rsidRPr="00E26861">
        <w:rPr>
          <w:b/>
          <w:color w:val="0070C0"/>
          <w:sz w:val="24"/>
          <w:szCs w:val="20"/>
        </w:rPr>
        <w:t xml:space="preserve">Part A: </w:t>
      </w:r>
      <w:r w:rsidR="00A86450">
        <w:rPr>
          <w:b/>
          <w:color w:val="0070C0"/>
          <w:sz w:val="24"/>
          <w:szCs w:val="20"/>
        </w:rPr>
        <w:t>Key</w:t>
      </w:r>
      <w:r w:rsidRPr="00E26861">
        <w:rPr>
          <w:b/>
          <w:color w:val="0070C0"/>
          <w:sz w:val="24"/>
          <w:szCs w:val="20"/>
        </w:rPr>
        <w:t xml:space="preserve"> and Mission-Essential Positions </w:t>
      </w:r>
      <w:r w:rsidRPr="00E26861">
        <w:rPr>
          <w:b/>
          <w:color w:val="0070C0"/>
          <w:sz w:val="24"/>
          <w:szCs w:val="20"/>
          <w:u w:val="single"/>
        </w:rPr>
        <w:t>Criteria</w:t>
      </w:r>
      <w:r w:rsidR="00E26861">
        <w:rPr>
          <w:b/>
          <w:color w:val="0070C0"/>
          <w:sz w:val="24"/>
          <w:szCs w:val="20"/>
        </w:rPr>
        <w:t xml:space="preserve"> Guide</w:t>
      </w:r>
    </w:p>
    <w:p w:rsidR="00A04178" w:rsidRPr="00E26861" w:rsidRDefault="007F5A67" w:rsidP="00A04178">
      <w:pPr>
        <w:spacing w:after="40" w:line="247" w:lineRule="auto"/>
        <w:jc w:val="both"/>
        <w:rPr>
          <w:sz w:val="24"/>
          <w:szCs w:val="20"/>
        </w:rPr>
      </w:pPr>
      <w:r w:rsidRPr="00E26861">
        <w:rPr>
          <w:sz w:val="24"/>
          <w:szCs w:val="20"/>
        </w:rPr>
        <w:t xml:space="preserve">Success is built on the contributions of every employee at every level. Employees are an organization’s most important resource and valuable asset. </w:t>
      </w:r>
      <w:proofErr w:type="gramStart"/>
      <w:r w:rsidRPr="00E26861">
        <w:rPr>
          <w:sz w:val="24"/>
          <w:szCs w:val="20"/>
        </w:rPr>
        <w:t>Some  positions</w:t>
      </w:r>
      <w:proofErr w:type="gramEnd"/>
      <w:r w:rsidRPr="00E26861">
        <w:rPr>
          <w:sz w:val="24"/>
          <w:szCs w:val="20"/>
        </w:rPr>
        <w:t xml:space="preserve"> are more closely aligned to the organization’s mission and strategy and are called “</w:t>
      </w:r>
      <w:r w:rsidR="00A86450">
        <w:rPr>
          <w:sz w:val="24"/>
          <w:szCs w:val="20"/>
        </w:rPr>
        <w:t>key</w:t>
      </w:r>
      <w:r w:rsidRPr="00E26861">
        <w:rPr>
          <w:sz w:val="24"/>
          <w:szCs w:val="20"/>
        </w:rPr>
        <w:t xml:space="preserve"> or mission-essential positions.” These positions often are considered key or mission-essential because </w:t>
      </w:r>
      <w:r w:rsidR="00A04178" w:rsidRPr="00E26861">
        <w:rPr>
          <w:sz w:val="24"/>
          <w:szCs w:val="20"/>
        </w:rPr>
        <w:t>the position</w:t>
      </w:r>
      <w:r w:rsidRPr="00E26861">
        <w:rPr>
          <w:sz w:val="24"/>
          <w:szCs w:val="20"/>
        </w:rPr>
        <w:t xml:space="preserve"> require</w:t>
      </w:r>
      <w:r w:rsidR="00B90B6D">
        <w:rPr>
          <w:sz w:val="24"/>
          <w:szCs w:val="20"/>
        </w:rPr>
        <w:t>s</w:t>
      </w:r>
      <w:r w:rsidRPr="00E26861">
        <w:rPr>
          <w:sz w:val="24"/>
          <w:szCs w:val="20"/>
        </w:rPr>
        <w:t xml:space="preserve"> specialized knowledge, expertise, and capabilities that </w:t>
      </w:r>
      <w:r w:rsidR="00A04178" w:rsidRPr="00E26861">
        <w:rPr>
          <w:sz w:val="24"/>
          <w:szCs w:val="20"/>
        </w:rPr>
        <w:t xml:space="preserve">make a unique contribution or </w:t>
      </w:r>
      <w:r w:rsidRPr="00E26861">
        <w:rPr>
          <w:sz w:val="24"/>
          <w:szCs w:val="20"/>
        </w:rPr>
        <w:t>have a significant influence on the mission, scientific direction, or operation of the organization</w:t>
      </w:r>
      <w:r w:rsidR="001C1A63" w:rsidRPr="00E26861">
        <w:rPr>
          <w:sz w:val="24"/>
          <w:szCs w:val="20"/>
        </w:rPr>
        <w:t xml:space="preserve">.  </w:t>
      </w:r>
    </w:p>
    <w:p w:rsidR="00A04178" w:rsidRPr="00E26861" w:rsidRDefault="00A04178" w:rsidP="000860D6">
      <w:pPr>
        <w:spacing w:after="0" w:line="247" w:lineRule="auto"/>
        <w:jc w:val="both"/>
        <w:rPr>
          <w:sz w:val="24"/>
          <w:szCs w:val="20"/>
        </w:rPr>
      </w:pPr>
    </w:p>
    <w:p w:rsidR="00C4554E" w:rsidRPr="00E26861" w:rsidRDefault="00A04178" w:rsidP="00C4554E">
      <w:pPr>
        <w:spacing w:after="40" w:line="247" w:lineRule="auto"/>
        <w:jc w:val="both"/>
        <w:rPr>
          <w:sz w:val="24"/>
          <w:szCs w:val="20"/>
        </w:rPr>
      </w:pPr>
      <w:r w:rsidRPr="00E26861">
        <w:rPr>
          <w:sz w:val="24"/>
          <w:szCs w:val="20"/>
        </w:rPr>
        <w:t>With every position it</w:t>
      </w:r>
      <w:r w:rsidR="00B90B6D">
        <w:rPr>
          <w:sz w:val="24"/>
          <w:szCs w:val="20"/>
        </w:rPr>
        <w:t>’</w:t>
      </w:r>
      <w:r w:rsidRPr="00E26861">
        <w:rPr>
          <w:sz w:val="24"/>
          <w:szCs w:val="20"/>
        </w:rPr>
        <w:t>s critical to ask,</w:t>
      </w:r>
      <w:r w:rsidRPr="00E26861">
        <w:rPr>
          <w:b/>
          <w:sz w:val="24"/>
          <w:szCs w:val="20"/>
        </w:rPr>
        <w:t xml:space="preserve"> </w:t>
      </w:r>
      <w:proofErr w:type="gramStart"/>
      <w:r w:rsidR="001C1A63" w:rsidRPr="00E26861">
        <w:rPr>
          <w:b/>
          <w:sz w:val="24"/>
          <w:szCs w:val="20"/>
        </w:rPr>
        <w:t>If</w:t>
      </w:r>
      <w:proofErr w:type="gramEnd"/>
      <w:r w:rsidR="001C1A63" w:rsidRPr="00E26861">
        <w:rPr>
          <w:b/>
          <w:sz w:val="24"/>
          <w:szCs w:val="20"/>
        </w:rPr>
        <w:t xml:space="preserve"> </w:t>
      </w:r>
      <w:r w:rsidRPr="00E26861">
        <w:rPr>
          <w:b/>
          <w:sz w:val="24"/>
          <w:szCs w:val="20"/>
        </w:rPr>
        <w:t>the position</w:t>
      </w:r>
      <w:r w:rsidR="001C1A63" w:rsidRPr="00E26861">
        <w:rPr>
          <w:b/>
          <w:sz w:val="24"/>
          <w:szCs w:val="20"/>
        </w:rPr>
        <w:t xml:space="preserve"> were to go unfilled, would the organization </w:t>
      </w:r>
      <w:r w:rsidR="007F5A67" w:rsidRPr="00E26861">
        <w:rPr>
          <w:b/>
          <w:sz w:val="24"/>
          <w:szCs w:val="20"/>
        </w:rPr>
        <w:t>have a difficult time fulfi</w:t>
      </w:r>
      <w:r w:rsidR="000860D6" w:rsidRPr="00E26861">
        <w:rPr>
          <w:b/>
          <w:sz w:val="24"/>
          <w:szCs w:val="20"/>
        </w:rPr>
        <w:t>lling its mission requirements</w:t>
      </w:r>
      <w:r w:rsidR="00B90B6D">
        <w:rPr>
          <w:b/>
          <w:sz w:val="24"/>
          <w:szCs w:val="20"/>
        </w:rPr>
        <w:t>?</w:t>
      </w:r>
      <w:r w:rsidR="000860D6" w:rsidRPr="00E26861">
        <w:rPr>
          <w:sz w:val="24"/>
          <w:szCs w:val="20"/>
        </w:rPr>
        <w:t xml:space="preserve"> I</w:t>
      </w:r>
      <w:r w:rsidRPr="00E26861">
        <w:rPr>
          <w:sz w:val="24"/>
          <w:szCs w:val="20"/>
        </w:rPr>
        <w:t>f the answer is yes</w:t>
      </w:r>
      <w:r w:rsidR="000860D6" w:rsidRPr="00E26861">
        <w:rPr>
          <w:sz w:val="24"/>
          <w:szCs w:val="20"/>
        </w:rPr>
        <w:t>,</w:t>
      </w:r>
      <w:r w:rsidRPr="00E26861">
        <w:rPr>
          <w:sz w:val="24"/>
          <w:szCs w:val="20"/>
        </w:rPr>
        <w:t xml:space="preserve"> the</w:t>
      </w:r>
      <w:r w:rsidR="00E26861">
        <w:rPr>
          <w:sz w:val="24"/>
          <w:szCs w:val="20"/>
        </w:rPr>
        <w:t xml:space="preserve">n one of the criterion outlined in </w:t>
      </w:r>
      <w:r w:rsidR="00E26861" w:rsidRPr="00E26861">
        <w:rPr>
          <w:color w:val="0070C0"/>
          <w:sz w:val="24"/>
          <w:szCs w:val="20"/>
        </w:rPr>
        <w:t xml:space="preserve">Table 1. </w:t>
      </w:r>
      <w:r w:rsidR="00A86450">
        <w:rPr>
          <w:color w:val="0070C0"/>
          <w:sz w:val="24"/>
          <w:szCs w:val="20"/>
        </w:rPr>
        <w:t>Key</w:t>
      </w:r>
      <w:r w:rsidR="00E26861" w:rsidRPr="00E26861">
        <w:rPr>
          <w:color w:val="0070C0"/>
          <w:sz w:val="24"/>
          <w:szCs w:val="20"/>
        </w:rPr>
        <w:t xml:space="preserve"> and Mission-Essential Positions Criteria</w:t>
      </w:r>
      <w:r w:rsidR="00E26861">
        <w:rPr>
          <w:sz w:val="24"/>
          <w:szCs w:val="20"/>
        </w:rPr>
        <w:t xml:space="preserve"> on </w:t>
      </w:r>
      <w:r w:rsidR="00AC2D95">
        <w:rPr>
          <w:sz w:val="24"/>
          <w:szCs w:val="20"/>
        </w:rPr>
        <w:t>the subsequent page</w:t>
      </w:r>
      <w:r w:rsidRPr="00E26861">
        <w:rPr>
          <w:sz w:val="24"/>
          <w:szCs w:val="20"/>
        </w:rPr>
        <w:t xml:space="preserve"> should apply.</w:t>
      </w:r>
    </w:p>
    <w:p w:rsidR="00C4554E" w:rsidRPr="00765509" w:rsidRDefault="00C4554E" w:rsidP="00C4554E">
      <w:pPr>
        <w:spacing w:after="40" w:line="247" w:lineRule="auto"/>
        <w:jc w:val="both"/>
        <w:rPr>
          <w:color w:val="808080" w:themeColor="background1" w:themeShade="80"/>
          <w:sz w:val="20"/>
          <w:szCs w:val="20"/>
        </w:rPr>
      </w:pPr>
    </w:p>
    <w:p w:rsidR="00C4554E" w:rsidRPr="00765509" w:rsidRDefault="00765509" w:rsidP="008377E8">
      <w:pPr>
        <w:spacing w:after="40" w:line="247" w:lineRule="auto"/>
        <w:rPr>
          <w:i/>
          <w:color w:val="808080" w:themeColor="background1" w:themeShade="80"/>
          <w:sz w:val="24"/>
          <w:szCs w:val="20"/>
        </w:rPr>
      </w:pPr>
      <w:r w:rsidRPr="00765509">
        <w:rPr>
          <w:i/>
          <w:color w:val="808080" w:themeColor="background1" w:themeShade="80"/>
          <w:sz w:val="24"/>
          <w:szCs w:val="20"/>
        </w:rPr>
        <w:t xml:space="preserve">Important Note: The identification of </w:t>
      </w:r>
      <w:r w:rsidR="00A86450">
        <w:rPr>
          <w:i/>
          <w:color w:val="808080" w:themeColor="background1" w:themeShade="80"/>
          <w:sz w:val="24"/>
          <w:szCs w:val="20"/>
        </w:rPr>
        <w:t>key</w:t>
      </w:r>
      <w:r w:rsidRPr="00765509">
        <w:rPr>
          <w:i/>
          <w:color w:val="808080" w:themeColor="background1" w:themeShade="80"/>
          <w:sz w:val="24"/>
          <w:szCs w:val="20"/>
        </w:rPr>
        <w:t xml:space="preserve"> and mission-essential positions is a separate activity from identifying Emergency Tier Designations and Continuity of Operations (COOP) activities.  While the identification of Emergency Tier Designations and COOP activities allow the organization to respond in a short-term emergency setting, identifying </w:t>
      </w:r>
      <w:r w:rsidR="00A86450">
        <w:rPr>
          <w:i/>
          <w:color w:val="808080" w:themeColor="background1" w:themeShade="80"/>
          <w:sz w:val="24"/>
          <w:szCs w:val="20"/>
        </w:rPr>
        <w:t>key</w:t>
      </w:r>
      <w:r w:rsidRPr="00765509">
        <w:rPr>
          <w:i/>
          <w:color w:val="808080" w:themeColor="background1" w:themeShade="80"/>
          <w:sz w:val="24"/>
          <w:szCs w:val="20"/>
        </w:rPr>
        <w:t xml:space="preserve"> and mission-essential positions is strictly for workforce planning purposes, which have a longer-term planning focus for the organization.</w:t>
      </w: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spacing w:after="40" w:line="247" w:lineRule="auto"/>
        <w:jc w:val="both"/>
        <w:rPr>
          <w:sz w:val="20"/>
          <w:szCs w:val="20"/>
        </w:rPr>
      </w:pPr>
    </w:p>
    <w:p w:rsidR="00C4554E" w:rsidRDefault="00C4554E" w:rsidP="00C4554E">
      <w:pPr>
        <w:rPr>
          <w:sz w:val="20"/>
          <w:szCs w:val="20"/>
        </w:rPr>
        <w:sectPr w:rsidR="00C4554E" w:rsidSect="00081935">
          <w:headerReference w:type="default" r:id="rId12"/>
          <w:footerReference w:type="default" r:id="rId13"/>
          <w:headerReference w:type="first" r:id="rId14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C4554E" w:rsidRPr="00E26861" w:rsidRDefault="00E26861" w:rsidP="00E26861">
      <w:pPr>
        <w:spacing w:after="0"/>
        <w:rPr>
          <w:sz w:val="20"/>
          <w:szCs w:val="20"/>
        </w:rPr>
      </w:pPr>
      <w:r w:rsidRPr="00E26861">
        <w:rPr>
          <w:sz w:val="24"/>
          <w:szCs w:val="20"/>
        </w:rPr>
        <w:lastRenderedPageBreak/>
        <w:t xml:space="preserve">Table 1. </w:t>
      </w:r>
      <w:r w:rsidR="00A86450">
        <w:rPr>
          <w:sz w:val="24"/>
          <w:szCs w:val="20"/>
        </w:rPr>
        <w:t>Key</w:t>
      </w:r>
      <w:r w:rsidRPr="00E26861">
        <w:rPr>
          <w:sz w:val="24"/>
          <w:szCs w:val="20"/>
        </w:rPr>
        <w:t xml:space="preserve"> and Mission-Essential Positions Criteria</w:t>
      </w:r>
    </w:p>
    <w:tbl>
      <w:tblPr>
        <w:tblStyle w:val="GridTable1Light-Accent1"/>
        <w:tblpPr w:leftFromText="180" w:rightFromText="180" w:vertAnchor="text" w:tblpY="87"/>
        <w:tblW w:w="5000" w:type="pct"/>
        <w:tblLook w:val="04A0" w:firstRow="1" w:lastRow="0" w:firstColumn="1" w:lastColumn="0" w:noHBand="0" w:noVBand="1"/>
        <w:tblCaption w:val="Key and Mission-Essential Positions Criteria"/>
        <w:tblDescription w:val="Key and Mission-Essential Positions Criteria"/>
      </w:tblPr>
      <w:tblGrid>
        <w:gridCol w:w="2156"/>
        <w:gridCol w:w="12234"/>
      </w:tblGrid>
      <w:tr w:rsidR="00C4554E" w:rsidRPr="00E26861" w:rsidTr="00F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016051" w:rsidRPr="00E26861" w:rsidRDefault="00016051" w:rsidP="003F0900">
            <w:pPr>
              <w:pStyle w:val="Heading3"/>
              <w:spacing w:before="0"/>
              <w:outlineLvl w:val="2"/>
              <w:rPr>
                <w:rFonts w:asciiTheme="minorHAnsi" w:hAnsiTheme="minorHAnsi" w:cs="Arial"/>
                <w:b/>
                <w:color w:val="002060"/>
                <w:sz w:val="18"/>
                <w:szCs w:val="18"/>
              </w:rPr>
            </w:pPr>
            <w:r w:rsidRPr="00E26861">
              <w:rPr>
                <w:rStyle w:val="Heading2Char"/>
                <w:rFonts w:asciiTheme="minorHAnsi" w:hAnsiTheme="minorHAnsi"/>
                <w:b/>
                <w:sz w:val="18"/>
                <w:szCs w:val="18"/>
              </w:rPr>
              <w:t>Criteria</w:t>
            </w:r>
          </w:p>
        </w:tc>
        <w:tc>
          <w:tcPr>
            <w:tcW w:w="4251" w:type="pct"/>
          </w:tcPr>
          <w:p w:rsidR="00016051" w:rsidRPr="00E26861" w:rsidRDefault="00A86450" w:rsidP="003F09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Key</w:t>
            </w:r>
            <w:r w:rsidR="00A04178" w:rsidRPr="00E26861">
              <w:rPr>
                <w:color w:val="002060"/>
                <w:sz w:val="18"/>
                <w:szCs w:val="18"/>
              </w:rPr>
              <w:t xml:space="preserve"> and</w:t>
            </w:r>
            <w:r w:rsidR="00016051" w:rsidRPr="00E26861">
              <w:rPr>
                <w:color w:val="002060"/>
                <w:sz w:val="18"/>
                <w:szCs w:val="18"/>
              </w:rPr>
              <w:t xml:space="preserve"> Mission-Essential Positions</w:t>
            </w:r>
          </w:p>
        </w:tc>
      </w:tr>
      <w:tr w:rsidR="00016051" w:rsidRPr="00E26861" w:rsidTr="00C4554E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A" w:themeFill="accent5" w:themeFillTint="33"/>
          </w:tcPr>
          <w:p w:rsidR="00016051" w:rsidRPr="00E26861" w:rsidRDefault="00016051" w:rsidP="003F0900">
            <w:pPr>
              <w:rPr>
                <w:b w:val="0"/>
                <w:color w:val="002060"/>
                <w:sz w:val="18"/>
                <w:szCs w:val="18"/>
              </w:rPr>
            </w:pPr>
            <w:r w:rsidRPr="00E26861">
              <w:rPr>
                <w:b w:val="0"/>
                <w:color w:val="002060"/>
                <w:sz w:val="18"/>
                <w:szCs w:val="18"/>
              </w:rPr>
              <w:t>Formal Leadership Positions (Criteria 1, 2, and 3)</w:t>
            </w:r>
          </w:p>
        </w:tc>
      </w:tr>
      <w:tr w:rsidR="00016051" w:rsidRPr="00E26861" w:rsidTr="00C4554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016051" w:rsidRPr="00E26861" w:rsidRDefault="00016051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1</w:t>
            </w:r>
          </w:p>
          <w:p w:rsidR="00016051" w:rsidRPr="00E26861" w:rsidRDefault="00016051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  <w:u w:val="single"/>
              </w:rPr>
              <w:t xml:space="preserve">Executive </w:t>
            </w:r>
            <w:r w:rsidRPr="00E26861">
              <w:rPr>
                <w:color w:val="17365D"/>
                <w:sz w:val="18"/>
                <w:szCs w:val="18"/>
              </w:rPr>
              <w:t xml:space="preserve">and </w:t>
            </w:r>
            <w:r w:rsidRPr="00E26861">
              <w:rPr>
                <w:color w:val="17365D"/>
                <w:sz w:val="18"/>
                <w:szCs w:val="18"/>
                <w:u w:val="single"/>
              </w:rPr>
              <w:t>Senior</w:t>
            </w:r>
            <w:r w:rsidRPr="00E26861">
              <w:rPr>
                <w:color w:val="17365D"/>
                <w:sz w:val="18"/>
                <w:szCs w:val="18"/>
              </w:rPr>
              <w:t xml:space="preserve"> Leadership Positions</w:t>
            </w:r>
          </w:p>
          <w:p w:rsidR="00016051" w:rsidRPr="00E26861" w:rsidRDefault="00016051" w:rsidP="003F0900">
            <w:pPr>
              <w:ind w:right="-108"/>
              <w:rPr>
                <w:b w:val="0"/>
                <w:bCs w:val="0"/>
                <w:color w:val="17365D"/>
                <w:sz w:val="18"/>
                <w:szCs w:val="18"/>
              </w:rPr>
            </w:pPr>
          </w:p>
        </w:tc>
        <w:tc>
          <w:tcPr>
            <w:tcW w:w="4251" w:type="pct"/>
          </w:tcPr>
          <w:p w:rsidR="003F0900" w:rsidRPr="00E26861" w:rsidRDefault="00016051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 xml:space="preserve">The </w:t>
            </w:r>
            <w:r w:rsidRPr="00E26861">
              <w:rPr>
                <w:b/>
                <w:sz w:val="18"/>
                <w:szCs w:val="18"/>
                <w:u w:val="single"/>
              </w:rPr>
              <w:t>senior most leadership position</w:t>
            </w:r>
            <w:r w:rsidRPr="00E26861">
              <w:rPr>
                <w:sz w:val="18"/>
                <w:szCs w:val="18"/>
              </w:rPr>
              <w:t xml:space="preserve">(s) (i.e., ‘Top Five’) for </w:t>
            </w:r>
            <w:r w:rsidR="003F0900" w:rsidRPr="00E26861">
              <w:rPr>
                <w:b/>
                <w:sz w:val="18"/>
                <w:szCs w:val="18"/>
                <w:u w:val="single"/>
              </w:rPr>
              <w:t>your IC</w:t>
            </w:r>
            <w:r w:rsidRPr="00E26861">
              <w:rPr>
                <w:sz w:val="18"/>
                <w:szCs w:val="18"/>
              </w:rPr>
              <w:t xml:space="preserve"> and</w:t>
            </w:r>
            <w:r w:rsidRPr="00E26861">
              <w:rPr>
                <w:b/>
                <w:sz w:val="18"/>
                <w:szCs w:val="18"/>
              </w:rPr>
              <w:t xml:space="preserve"> </w:t>
            </w:r>
            <w:r w:rsidRPr="00E26861">
              <w:rPr>
                <w:b/>
                <w:sz w:val="18"/>
                <w:szCs w:val="18"/>
                <w:u w:val="single"/>
              </w:rPr>
              <w:t>the scientific divisions</w:t>
            </w:r>
            <w:r w:rsidR="003F0900" w:rsidRPr="00E26861">
              <w:rPr>
                <w:sz w:val="18"/>
                <w:szCs w:val="18"/>
              </w:rPr>
              <w:t>, e</w:t>
            </w:r>
            <w:r w:rsidRPr="00E26861">
              <w:rPr>
                <w:sz w:val="18"/>
                <w:szCs w:val="18"/>
              </w:rPr>
              <w:t>xamples</w:t>
            </w:r>
            <w:r w:rsidR="003F0900" w:rsidRPr="00E26861">
              <w:rPr>
                <w:sz w:val="18"/>
                <w:szCs w:val="18"/>
              </w:rPr>
              <w:t xml:space="preserve"> are as follows: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IC Director, Deputy Director, and Princip</w:t>
            </w:r>
            <w:r w:rsidR="00B90B6D">
              <w:rPr>
                <w:sz w:val="18"/>
                <w:szCs w:val="18"/>
              </w:rPr>
              <w:t>a</w:t>
            </w:r>
            <w:r w:rsidRPr="00E26861">
              <w:rPr>
                <w:sz w:val="18"/>
                <w:szCs w:val="18"/>
              </w:rPr>
              <w:t>l Deputies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DDSM and ADSM</w:t>
            </w:r>
            <w:r w:rsidR="003F0900" w:rsidRPr="00E26861">
              <w:rPr>
                <w:sz w:val="18"/>
                <w:szCs w:val="18"/>
              </w:rPr>
              <w:t xml:space="preserve"> or Executive Officer and Deputy Executive Officer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Division Directors and Deputy Directors</w:t>
            </w:r>
          </w:p>
        </w:tc>
      </w:tr>
      <w:tr w:rsidR="00016051" w:rsidRPr="00E26861" w:rsidTr="00C4554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016051" w:rsidRPr="00E26861" w:rsidRDefault="00016051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2</w:t>
            </w:r>
          </w:p>
          <w:p w:rsidR="00016051" w:rsidRPr="00E26861" w:rsidRDefault="00016051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  <w:u w:val="single"/>
              </w:rPr>
              <w:t>Scientific</w:t>
            </w:r>
            <w:r w:rsidRPr="00E26861">
              <w:rPr>
                <w:color w:val="17365D"/>
                <w:sz w:val="18"/>
                <w:szCs w:val="18"/>
              </w:rPr>
              <w:t xml:space="preserve"> Leadership Positions</w:t>
            </w:r>
          </w:p>
          <w:p w:rsidR="00016051" w:rsidRPr="00E26861" w:rsidRDefault="00016051" w:rsidP="003F0900">
            <w:pPr>
              <w:ind w:right="-108"/>
              <w:rPr>
                <w:b w:val="0"/>
                <w:bCs w:val="0"/>
                <w:color w:val="17365D"/>
                <w:sz w:val="18"/>
                <w:szCs w:val="18"/>
              </w:rPr>
            </w:pPr>
          </w:p>
        </w:tc>
        <w:tc>
          <w:tcPr>
            <w:tcW w:w="4251" w:type="pct"/>
          </w:tcPr>
          <w:p w:rsidR="00016051" w:rsidRPr="00E26861" w:rsidRDefault="00016051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 xml:space="preserve">Formal leadership positions </w:t>
            </w:r>
            <w:r w:rsidR="003F0900" w:rsidRPr="00E26861">
              <w:rPr>
                <w:b/>
                <w:sz w:val="18"/>
                <w:szCs w:val="18"/>
                <w:u w:val="single"/>
              </w:rPr>
              <w:t>within the IC</w:t>
            </w:r>
            <w:r w:rsidRPr="00E26861">
              <w:rPr>
                <w:b/>
                <w:sz w:val="18"/>
                <w:szCs w:val="18"/>
                <w:u w:val="single"/>
              </w:rPr>
              <w:t>’s scientific divisions</w:t>
            </w:r>
            <w:r w:rsidRPr="00E26861">
              <w:rPr>
                <w:sz w:val="18"/>
                <w:szCs w:val="18"/>
              </w:rPr>
              <w:t xml:space="preserve"> (</w:t>
            </w:r>
            <w:r w:rsidRPr="00E26861">
              <w:rPr>
                <w:b/>
                <w:i/>
                <w:sz w:val="18"/>
                <w:szCs w:val="18"/>
              </w:rPr>
              <w:t>not</w:t>
            </w:r>
            <w:r w:rsidRPr="00E26861">
              <w:rPr>
                <w:sz w:val="18"/>
                <w:szCs w:val="18"/>
              </w:rPr>
              <w:t xml:space="preserve"> including division and deputy directors)</w:t>
            </w:r>
            <w:r w:rsidR="003F0900" w:rsidRPr="00E26861">
              <w:rPr>
                <w:sz w:val="18"/>
                <w:szCs w:val="18"/>
              </w:rPr>
              <w:t>, examples are as follows: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Intramural Lab Chiefs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Extramural Branch Chiefs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Scientific Program Directors</w:t>
            </w:r>
          </w:p>
        </w:tc>
      </w:tr>
      <w:tr w:rsidR="00016051" w:rsidRPr="00E26861" w:rsidTr="00C4554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016051" w:rsidRPr="00E26861" w:rsidRDefault="00016051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3</w:t>
            </w:r>
          </w:p>
          <w:p w:rsidR="00016051" w:rsidRPr="00E26861" w:rsidRDefault="00016051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  <w:u w:val="single"/>
              </w:rPr>
              <w:t>Non-Scientific</w:t>
            </w:r>
            <w:r w:rsidRPr="00E26861">
              <w:rPr>
                <w:color w:val="17365D"/>
                <w:sz w:val="18"/>
                <w:szCs w:val="18"/>
              </w:rPr>
              <w:t xml:space="preserve"> or </w:t>
            </w:r>
            <w:r w:rsidRPr="00E26861">
              <w:rPr>
                <w:color w:val="17365D"/>
                <w:sz w:val="18"/>
                <w:szCs w:val="18"/>
                <w:u w:val="single"/>
              </w:rPr>
              <w:t>Administrative</w:t>
            </w:r>
            <w:r w:rsidRPr="00E26861">
              <w:rPr>
                <w:color w:val="17365D"/>
                <w:sz w:val="18"/>
                <w:szCs w:val="18"/>
              </w:rPr>
              <w:t xml:space="preserve"> Leadership Positions</w:t>
            </w:r>
          </w:p>
          <w:p w:rsidR="00016051" w:rsidRPr="00E26861" w:rsidRDefault="00016051" w:rsidP="003F0900">
            <w:pPr>
              <w:ind w:right="-108"/>
              <w:rPr>
                <w:b w:val="0"/>
                <w:bCs w:val="0"/>
                <w:color w:val="17365D"/>
                <w:sz w:val="18"/>
                <w:szCs w:val="18"/>
              </w:rPr>
            </w:pPr>
          </w:p>
        </w:tc>
        <w:tc>
          <w:tcPr>
            <w:tcW w:w="4251" w:type="pct"/>
          </w:tcPr>
          <w:p w:rsidR="00016051" w:rsidRPr="00E26861" w:rsidRDefault="00016051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 xml:space="preserve">Formal leadership positions that provide </w:t>
            </w:r>
            <w:r w:rsidRPr="00E26861">
              <w:rPr>
                <w:b/>
                <w:sz w:val="18"/>
                <w:szCs w:val="18"/>
                <w:u w:val="single"/>
              </w:rPr>
              <w:t xml:space="preserve">non-scientific </w:t>
            </w:r>
            <w:r w:rsidRPr="00E26861">
              <w:rPr>
                <w:sz w:val="18"/>
                <w:szCs w:val="18"/>
              </w:rPr>
              <w:t xml:space="preserve">or </w:t>
            </w:r>
            <w:r w:rsidRPr="00E26861">
              <w:rPr>
                <w:b/>
                <w:sz w:val="18"/>
                <w:szCs w:val="18"/>
                <w:u w:val="single"/>
              </w:rPr>
              <w:t>administrative</w:t>
            </w:r>
            <w:r w:rsidRPr="00E26861">
              <w:rPr>
                <w:sz w:val="18"/>
                <w:szCs w:val="18"/>
              </w:rPr>
              <w:t xml:space="preserve"> </w:t>
            </w:r>
            <w:r w:rsidRPr="00E26861">
              <w:rPr>
                <w:b/>
                <w:sz w:val="18"/>
                <w:szCs w:val="18"/>
                <w:u w:val="single"/>
              </w:rPr>
              <w:t>leadership</w:t>
            </w:r>
            <w:r w:rsidRPr="00E26861" w:rsidDel="002F2336">
              <w:rPr>
                <w:sz w:val="18"/>
                <w:szCs w:val="18"/>
              </w:rPr>
              <w:t xml:space="preserve"> </w:t>
            </w:r>
            <w:r w:rsidRPr="00E26861">
              <w:rPr>
                <w:sz w:val="18"/>
                <w:szCs w:val="18"/>
              </w:rPr>
              <w:t>in supporting the science through direct technical, manage</w:t>
            </w:r>
            <w:r w:rsidR="003F0900" w:rsidRPr="00E26861">
              <w:rPr>
                <w:sz w:val="18"/>
                <w:szCs w:val="18"/>
              </w:rPr>
              <w:t>rial, and operational expertise, examples are as follows:</w:t>
            </w:r>
          </w:p>
          <w:p w:rsidR="007D25EC" w:rsidRPr="00E26861" w:rsidRDefault="007D25EC" w:rsidP="007D25EC">
            <w:pPr>
              <w:pStyle w:val="ListParagraph"/>
              <w:numPr>
                <w:ilvl w:val="0"/>
                <w:numId w:val="21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Office</w:t>
            </w:r>
            <w:r w:rsidR="00016051" w:rsidRPr="00E26861">
              <w:rPr>
                <w:sz w:val="18"/>
                <w:szCs w:val="18"/>
              </w:rPr>
              <w:t xml:space="preserve"> Directors and Deputy Directors</w:t>
            </w:r>
          </w:p>
          <w:p w:rsidR="00016051" w:rsidRPr="00E26861" w:rsidRDefault="007D25EC" w:rsidP="007D25EC">
            <w:pPr>
              <w:pStyle w:val="ListParagraph"/>
              <w:numPr>
                <w:ilvl w:val="0"/>
                <w:numId w:val="21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Office</w:t>
            </w:r>
            <w:r w:rsidR="00016051" w:rsidRPr="00E26861">
              <w:rPr>
                <w:sz w:val="18"/>
                <w:szCs w:val="18"/>
              </w:rPr>
              <w:t xml:space="preserve"> Branch Chiefs</w:t>
            </w:r>
          </w:p>
          <w:p w:rsidR="00016051" w:rsidRPr="00E26861" w:rsidRDefault="00016051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Acquisitions Director and Branch Chiefs, Grants Director and Branch Chiefs</w:t>
            </w:r>
          </w:p>
        </w:tc>
      </w:tr>
      <w:tr w:rsidR="00016051" w:rsidRPr="00E26861" w:rsidTr="00C4554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A" w:themeFill="accent5" w:themeFillTint="33"/>
          </w:tcPr>
          <w:p w:rsidR="00016051" w:rsidRPr="00E26861" w:rsidRDefault="00016051" w:rsidP="003F0900">
            <w:pPr>
              <w:rPr>
                <w:b w:val="0"/>
                <w:color w:val="002060"/>
                <w:sz w:val="18"/>
                <w:szCs w:val="18"/>
              </w:rPr>
            </w:pPr>
            <w:r w:rsidRPr="00E26861">
              <w:rPr>
                <w:b w:val="0"/>
                <w:color w:val="002060"/>
                <w:sz w:val="18"/>
                <w:szCs w:val="18"/>
              </w:rPr>
              <w:t>Scientific or Non-Scientific Positions Requiring Unique Knowledge and</w:t>
            </w:r>
            <w:r w:rsidR="000860D6" w:rsidRPr="00E26861">
              <w:rPr>
                <w:b w:val="0"/>
                <w:color w:val="002060"/>
                <w:sz w:val="18"/>
                <w:szCs w:val="18"/>
              </w:rPr>
              <w:t>/o</w:t>
            </w:r>
            <w:r w:rsidRPr="00E26861">
              <w:rPr>
                <w:b w:val="0"/>
                <w:color w:val="002060"/>
                <w:sz w:val="18"/>
                <w:szCs w:val="18"/>
              </w:rPr>
              <w:t>r Critical Expertise (Criteria 4 and 5)</w:t>
            </w:r>
          </w:p>
        </w:tc>
      </w:tr>
      <w:tr w:rsidR="00E33EBF" w:rsidRPr="00E26861" w:rsidTr="00C4554E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bottom w:val="single" w:sz="12" w:space="0" w:color="6295FF" w:themeColor="accent1" w:themeTint="66"/>
            </w:tcBorders>
          </w:tcPr>
          <w:p w:rsidR="000860D6" w:rsidRPr="00E26861" w:rsidRDefault="00E33EBF" w:rsidP="003F0900">
            <w:pPr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4</w:t>
            </w:r>
            <w:r w:rsidR="000860D6" w:rsidRPr="00E26861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E33EBF" w:rsidRPr="00E26861" w:rsidRDefault="00E33EBF" w:rsidP="003F0900">
            <w:pPr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</w:rPr>
              <w:t>Mission-Essential Positions</w:t>
            </w:r>
          </w:p>
          <w:p w:rsidR="00E33EBF" w:rsidRPr="00E26861" w:rsidRDefault="00E33EBF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</w:p>
        </w:tc>
        <w:tc>
          <w:tcPr>
            <w:tcW w:w="4251" w:type="pct"/>
            <w:tcBorders>
              <w:bottom w:val="single" w:sz="12" w:space="0" w:color="6295FF" w:themeColor="accent1" w:themeTint="66"/>
            </w:tcBorders>
          </w:tcPr>
          <w:p w:rsidR="000860D6" w:rsidRPr="00E26861" w:rsidRDefault="00E33EBF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b/>
                <w:sz w:val="18"/>
                <w:szCs w:val="18"/>
                <w:u w:val="single"/>
              </w:rPr>
              <w:t>Scientific, non-scientific, or administrative</w:t>
            </w:r>
            <w:r w:rsidRPr="00E26861">
              <w:rPr>
                <w:sz w:val="18"/>
                <w:szCs w:val="18"/>
              </w:rPr>
              <w:t xml:space="preserve"> positions where </w:t>
            </w:r>
            <w:r w:rsidRPr="00E26861">
              <w:rPr>
                <w:b/>
                <w:sz w:val="18"/>
                <w:szCs w:val="18"/>
              </w:rPr>
              <w:t>considerable professional, scientific, or technical expertise</w:t>
            </w:r>
            <w:r w:rsidRPr="00E26861">
              <w:rPr>
                <w:sz w:val="18"/>
                <w:szCs w:val="18"/>
              </w:rPr>
              <w:t xml:space="preserve"> is required to carry out the work.</w:t>
            </w:r>
            <w:r w:rsidR="000860D6" w:rsidRPr="00E26861">
              <w:rPr>
                <w:sz w:val="18"/>
                <w:szCs w:val="18"/>
              </w:rPr>
              <w:t xml:space="preserve"> </w:t>
            </w:r>
            <w:r w:rsidRPr="00E26861">
              <w:rPr>
                <w:sz w:val="18"/>
                <w:szCs w:val="18"/>
              </w:rPr>
              <w:t xml:space="preserve">These positions </w:t>
            </w:r>
            <w:r w:rsidRPr="00E26861">
              <w:rPr>
                <w:b/>
                <w:sz w:val="18"/>
                <w:szCs w:val="18"/>
              </w:rPr>
              <w:t xml:space="preserve">make a </w:t>
            </w:r>
            <w:r w:rsidRPr="00E26861">
              <w:rPr>
                <w:b/>
                <w:i/>
                <w:sz w:val="18"/>
                <w:szCs w:val="18"/>
                <w:u w:val="single"/>
              </w:rPr>
              <w:t>unique</w:t>
            </w:r>
            <w:r w:rsidRPr="00E26861">
              <w:rPr>
                <w:sz w:val="18"/>
                <w:szCs w:val="18"/>
              </w:rPr>
              <w:t xml:space="preserve"> </w:t>
            </w:r>
            <w:r w:rsidRPr="00E26861">
              <w:rPr>
                <w:b/>
                <w:sz w:val="18"/>
                <w:szCs w:val="18"/>
              </w:rPr>
              <w:t>contribution</w:t>
            </w:r>
            <w:r w:rsidRPr="00E26861">
              <w:rPr>
                <w:sz w:val="18"/>
                <w:szCs w:val="18"/>
              </w:rPr>
              <w:t xml:space="preserve"> to the Institute’s mission.  Incumbents of these positions may be considered </w:t>
            </w:r>
            <w:r w:rsidRPr="00E26861">
              <w:rPr>
                <w:b/>
                <w:sz w:val="18"/>
                <w:szCs w:val="18"/>
              </w:rPr>
              <w:t>hard to replace</w:t>
            </w:r>
            <w:r w:rsidRPr="00E26861">
              <w:rPr>
                <w:sz w:val="18"/>
                <w:szCs w:val="18"/>
              </w:rPr>
              <w:t xml:space="preserve">.  Positions that if unfilled would </w:t>
            </w:r>
            <w:r w:rsidRPr="00E26861">
              <w:rPr>
                <w:sz w:val="18"/>
                <w:szCs w:val="18"/>
                <w:u w:val="single"/>
              </w:rPr>
              <w:t>directly</w:t>
            </w:r>
            <w:r w:rsidRPr="00E26861">
              <w:rPr>
                <w:sz w:val="18"/>
                <w:szCs w:val="18"/>
              </w:rPr>
              <w:t xml:space="preserve"> impact the ability to achieve the mission</w:t>
            </w:r>
            <w:r w:rsidR="000860D6" w:rsidRPr="00E26861">
              <w:rPr>
                <w:sz w:val="18"/>
                <w:szCs w:val="18"/>
              </w:rPr>
              <w:t>, examples are as follows:</w:t>
            </w:r>
          </w:p>
          <w:p w:rsidR="00E33EBF" w:rsidRPr="00E26861" w:rsidRDefault="00E33EBF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Senior Medical Officer position with responsibility for high-profile clinical research trial</w:t>
            </w:r>
          </w:p>
          <w:p w:rsidR="00C4554E" w:rsidRPr="00E26861" w:rsidRDefault="00E33EBF" w:rsidP="00C4554E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Information Technology Management position with cyber-infrastructure responsibility</w:t>
            </w:r>
          </w:p>
        </w:tc>
      </w:tr>
      <w:tr w:rsidR="00E33EBF" w:rsidRPr="00E26861" w:rsidTr="00C4554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tcBorders>
              <w:top w:val="single" w:sz="12" w:space="0" w:color="6295FF" w:themeColor="accent1" w:themeTint="66"/>
            </w:tcBorders>
          </w:tcPr>
          <w:p w:rsidR="00E33EBF" w:rsidRPr="00E26861" w:rsidRDefault="00E33EBF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5</w:t>
            </w:r>
          </w:p>
          <w:p w:rsidR="00E33EBF" w:rsidRPr="00E26861" w:rsidRDefault="00E33EBF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</w:rPr>
              <w:t xml:space="preserve">‘Stand-Alone’ Positions </w:t>
            </w:r>
          </w:p>
          <w:p w:rsidR="00E33EBF" w:rsidRPr="00E26861" w:rsidRDefault="00E33EBF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</w:p>
          <w:p w:rsidR="00E33EBF" w:rsidRPr="00E26861" w:rsidRDefault="00E33EBF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</w:p>
        </w:tc>
        <w:tc>
          <w:tcPr>
            <w:tcW w:w="4251" w:type="pct"/>
            <w:tcBorders>
              <w:top w:val="single" w:sz="12" w:space="0" w:color="6295FF" w:themeColor="accent1" w:themeTint="66"/>
            </w:tcBorders>
          </w:tcPr>
          <w:p w:rsidR="00E33EBF" w:rsidRPr="00E26861" w:rsidRDefault="00E33EBF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 xml:space="preserve">Positions where </w:t>
            </w:r>
            <w:r w:rsidRPr="00E26861">
              <w:rPr>
                <w:b/>
                <w:sz w:val="18"/>
                <w:szCs w:val="18"/>
              </w:rPr>
              <w:t>expertise and/or area of responsibility are concentrated</w:t>
            </w:r>
            <w:r w:rsidRPr="00E26861">
              <w:rPr>
                <w:sz w:val="18"/>
                <w:szCs w:val="18"/>
              </w:rPr>
              <w:t xml:space="preserve"> in </w:t>
            </w:r>
            <w:r w:rsidRPr="00E26861">
              <w:rPr>
                <w:b/>
                <w:i/>
                <w:sz w:val="18"/>
                <w:szCs w:val="18"/>
              </w:rPr>
              <w:t xml:space="preserve">one or a small number of incumbents.  </w:t>
            </w:r>
            <w:r w:rsidRPr="00E26861">
              <w:rPr>
                <w:sz w:val="18"/>
                <w:szCs w:val="18"/>
              </w:rPr>
              <w:t xml:space="preserve">These positions typically have </w:t>
            </w:r>
            <w:r w:rsidRPr="00E26861">
              <w:rPr>
                <w:b/>
                <w:sz w:val="18"/>
                <w:szCs w:val="18"/>
              </w:rPr>
              <w:t>limited or no bench strength</w:t>
            </w:r>
            <w:r w:rsidRPr="00E26861">
              <w:rPr>
                <w:sz w:val="18"/>
                <w:szCs w:val="18"/>
              </w:rPr>
              <w:t>, which affects NIAID’s capacity to backfill, should the need arise</w:t>
            </w:r>
            <w:r w:rsidR="000860D6" w:rsidRPr="00E26861">
              <w:rPr>
                <w:sz w:val="18"/>
                <w:szCs w:val="18"/>
              </w:rPr>
              <w:t>, examples are as follows:</w:t>
            </w:r>
            <w:r w:rsidRPr="00E26861">
              <w:rPr>
                <w:sz w:val="18"/>
                <w:szCs w:val="18"/>
              </w:rPr>
              <w:t xml:space="preserve">  </w:t>
            </w:r>
          </w:p>
          <w:p w:rsidR="00E33EBF" w:rsidRPr="00E26861" w:rsidRDefault="00E33EBF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Operations Research Analyst position with mission and science planning responsibility</w:t>
            </w:r>
          </w:p>
          <w:p w:rsidR="00E33EBF" w:rsidRPr="00E26861" w:rsidRDefault="00E33EBF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Management Analyst position with responsibility for coordinating NIAID Telework program</w:t>
            </w:r>
          </w:p>
          <w:p w:rsidR="00E33EBF" w:rsidRPr="00E26861" w:rsidRDefault="00E33EBF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Architect position with niche skills in interior design</w:t>
            </w:r>
          </w:p>
          <w:p w:rsidR="00E33EBF" w:rsidRPr="00E26861" w:rsidRDefault="000860D6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Scientific</w:t>
            </w:r>
            <w:r w:rsidR="00E33EBF" w:rsidRPr="00E26861">
              <w:rPr>
                <w:sz w:val="18"/>
                <w:szCs w:val="18"/>
              </w:rPr>
              <w:t xml:space="preserve"> position with knowledge of bioinformatics</w:t>
            </w:r>
          </w:p>
        </w:tc>
      </w:tr>
      <w:tr w:rsidR="007F5A67" w:rsidRPr="00E26861" w:rsidTr="00C4554E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2F3FA" w:themeFill="accent5" w:themeFillTint="33"/>
          </w:tcPr>
          <w:p w:rsidR="007F5A67" w:rsidRPr="00E26861" w:rsidRDefault="007F5A67" w:rsidP="003F0900">
            <w:pPr>
              <w:rPr>
                <w:b w:val="0"/>
                <w:color w:val="002060"/>
                <w:sz w:val="18"/>
                <w:szCs w:val="18"/>
              </w:rPr>
            </w:pPr>
            <w:r w:rsidRPr="00E26861">
              <w:rPr>
                <w:b w:val="0"/>
                <w:color w:val="002060"/>
                <w:sz w:val="18"/>
                <w:szCs w:val="18"/>
              </w:rPr>
              <w:t>Scientific or Non-Scientific Positions Requiring Immediate Transition Planning (Permanent or Temporary (Criteria 6, 7, and 8)</w:t>
            </w:r>
          </w:p>
        </w:tc>
      </w:tr>
      <w:tr w:rsidR="007F5A67" w:rsidRPr="00E26861" w:rsidTr="00C4554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7F5A67" w:rsidRPr="00E26861" w:rsidRDefault="007F5A67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6</w:t>
            </w:r>
          </w:p>
          <w:p w:rsidR="007F5A67" w:rsidRPr="00E26861" w:rsidRDefault="007F5A67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</w:rPr>
              <w:t>Incumbent on Extended Assignment</w:t>
            </w:r>
          </w:p>
          <w:p w:rsidR="007F5A67" w:rsidRPr="00E26861" w:rsidRDefault="007F5A67" w:rsidP="003F0900">
            <w:pPr>
              <w:ind w:right="-108"/>
              <w:rPr>
                <w:b w:val="0"/>
                <w:bCs w:val="0"/>
                <w:color w:val="17365D"/>
                <w:sz w:val="18"/>
                <w:szCs w:val="18"/>
              </w:rPr>
            </w:pPr>
          </w:p>
        </w:tc>
        <w:tc>
          <w:tcPr>
            <w:tcW w:w="4251" w:type="pct"/>
          </w:tcPr>
          <w:p w:rsidR="000860D6" w:rsidRPr="00E26861" w:rsidRDefault="007F5A67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 xml:space="preserve">Any position where an incumbent is </w:t>
            </w:r>
            <w:r w:rsidRPr="00E26861">
              <w:rPr>
                <w:b/>
                <w:sz w:val="18"/>
                <w:szCs w:val="18"/>
              </w:rPr>
              <w:t>or</w:t>
            </w:r>
            <w:r w:rsidRPr="00E26861">
              <w:rPr>
                <w:sz w:val="18"/>
                <w:szCs w:val="18"/>
              </w:rPr>
              <w:t xml:space="preserve"> will be</w:t>
            </w:r>
            <w:r w:rsidRPr="00E26861">
              <w:rPr>
                <w:b/>
                <w:sz w:val="18"/>
                <w:szCs w:val="18"/>
              </w:rPr>
              <w:t xml:space="preserve"> temporarily staffed to another position</w:t>
            </w:r>
            <w:r w:rsidRPr="00E26861">
              <w:rPr>
                <w:sz w:val="18"/>
                <w:szCs w:val="18"/>
              </w:rPr>
              <w:t xml:space="preserve"> such that his/her position of record will be vacant for an extended period</w:t>
            </w:r>
            <w:r w:rsidR="000860D6" w:rsidRPr="00E26861">
              <w:rPr>
                <w:sz w:val="18"/>
                <w:szCs w:val="18"/>
              </w:rPr>
              <w:t>, examples are as follows: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Incu</w:t>
            </w:r>
            <w:r w:rsidR="0019092B" w:rsidRPr="00E26861">
              <w:rPr>
                <w:sz w:val="18"/>
                <w:szCs w:val="18"/>
              </w:rPr>
              <w:t>mbent on detail to another organizational unit</w:t>
            </w:r>
            <w:r w:rsidRPr="00E26861">
              <w:rPr>
                <w:sz w:val="18"/>
                <w:szCs w:val="18"/>
              </w:rPr>
              <w:t xml:space="preserve"> or to another federal agency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0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Incumbent on a rotational assignment to learn a specialized skill or to provide expertise</w:t>
            </w:r>
          </w:p>
        </w:tc>
      </w:tr>
      <w:tr w:rsidR="007F5A67" w:rsidRPr="00E26861" w:rsidTr="00C4554E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7F5A67" w:rsidRPr="00E26861" w:rsidRDefault="007F5A67" w:rsidP="003F0900">
            <w:pPr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7</w:t>
            </w:r>
          </w:p>
          <w:p w:rsidR="007F5A67" w:rsidRPr="00E26861" w:rsidRDefault="007F5A67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</w:rPr>
              <w:t xml:space="preserve">Incumbent on Extended Leave  </w:t>
            </w:r>
          </w:p>
          <w:p w:rsidR="007F5A67" w:rsidRPr="00E26861" w:rsidRDefault="007F5A67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1" w:type="pct"/>
          </w:tcPr>
          <w:p w:rsidR="000860D6" w:rsidRPr="00E26861" w:rsidRDefault="007F5A67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Any position where an incumbent is</w:t>
            </w:r>
            <w:r w:rsidRPr="00E26861">
              <w:rPr>
                <w:b/>
                <w:sz w:val="18"/>
                <w:szCs w:val="18"/>
              </w:rPr>
              <w:t xml:space="preserve"> expected to be</w:t>
            </w:r>
            <w:r w:rsidRPr="00E26861">
              <w:rPr>
                <w:sz w:val="18"/>
                <w:szCs w:val="18"/>
              </w:rPr>
              <w:t xml:space="preserve"> </w:t>
            </w:r>
            <w:r w:rsidRPr="00E26861">
              <w:rPr>
                <w:b/>
                <w:sz w:val="18"/>
                <w:szCs w:val="18"/>
              </w:rPr>
              <w:t xml:space="preserve">out for an extended period </w:t>
            </w:r>
            <w:r w:rsidRPr="00E26861">
              <w:rPr>
                <w:sz w:val="18"/>
                <w:szCs w:val="18"/>
              </w:rPr>
              <w:t>due to a planned or unplanned leave situation</w:t>
            </w:r>
            <w:r w:rsidR="000860D6" w:rsidRPr="00E26861">
              <w:rPr>
                <w:sz w:val="18"/>
                <w:szCs w:val="18"/>
              </w:rPr>
              <w:t xml:space="preserve">  examples are as follows: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Incumbent on extended leave for long-term illness or on maternity leave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Incumbent serving on jury or military duty</w:t>
            </w:r>
          </w:p>
        </w:tc>
      </w:tr>
      <w:tr w:rsidR="007F5A67" w:rsidRPr="00E26861" w:rsidTr="00E2686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</w:tcPr>
          <w:p w:rsidR="007F5A67" w:rsidRPr="00E26861" w:rsidRDefault="007F5A67" w:rsidP="003F0900">
            <w:pPr>
              <w:rPr>
                <w:b w:val="0"/>
                <w:bCs w:val="0"/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Criterion 8</w:t>
            </w:r>
          </w:p>
          <w:p w:rsidR="007F5A67" w:rsidRPr="00E26861" w:rsidRDefault="007F5A67" w:rsidP="003F0900">
            <w:pPr>
              <w:rPr>
                <w:b w:val="0"/>
                <w:bCs w:val="0"/>
                <w:color w:val="17365D"/>
                <w:sz w:val="18"/>
                <w:szCs w:val="18"/>
              </w:rPr>
            </w:pPr>
            <w:r w:rsidRPr="00E26861">
              <w:rPr>
                <w:color w:val="17365D"/>
                <w:sz w:val="18"/>
                <w:szCs w:val="18"/>
              </w:rPr>
              <w:t>High Potential for Staff Exits</w:t>
            </w:r>
          </w:p>
          <w:p w:rsidR="007F5A67" w:rsidRPr="00E26861" w:rsidRDefault="007F5A67" w:rsidP="003F0900">
            <w:pPr>
              <w:ind w:right="-108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251" w:type="pct"/>
          </w:tcPr>
          <w:p w:rsidR="007F5A67" w:rsidRPr="00E26861" w:rsidRDefault="007F5A67" w:rsidP="003F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 xml:space="preserve">Positions where there is a </w:t>
            </w:r>
            <w:r w:rsidRPr="00E26861">
              <w:rPr>
                <w:b/>
                <w:sz w:val="18"/>
                <w:szCs w:val="18"/>
              </w:rPr>
              <w:t>higher likelihood the current incumbent may leave</w:t>
            </w:r>
            <w:r w:rsidR="000860D6" w:rsidRPr="00E26861">
              <w:rPr>
                <w:sz w:val="18"/>
                <w:szCs w:val="18"/>
              </w:rPr>
              <w:t xml:space="preserve"> in the near term,  examples are as follows: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Positions where staff turnover is known (anecdotally or statistically) to be high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Positions where a large proportion of staff (&gt;40%) is/will be retirement-eligible near term</w:t>
            </w:r>
          </w:p>
          <w:p w:rsidR="007F5A67" w:rsidRPr="00E26861" w:rsidRDefault="007F5A67" w:rsidP="003F0900">
            <w:pPr>
              <w:pStyle w:val="ListParagraph"/>
              <w:numPr>
                <w:ilvl w:val="0"/>
                <w:numId w:val="22"/>
              </w:numPr>
              <w:ind w:left="162" w:hanging="1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861">
              <w:rPr>
                <w:sz w:val="18"/>
                <w:szCs w:val="18"/>
              </w:rPr>
              <w:t>Position where incumbent has announced upcoming retirement</w:t>
            </w:r>
          </w:p>
        </w:tc>
      </w:tr>
    </w:tbl>
    <w:p w:rsidR="003E2FF2" w:rsidRPr="00AC0504" w:rsidRDefault="00AC0504">
      <w:pPr>
        <w:rPr>
          <w:b/>
          <w:color w:val="0070C0"/>
          <w:sz w:val="16"/>
          <w:szCs w:val="16"/>
        </w:rPr>
      </w:pPr>
      <w:r w:rsidRPr="00AC0504">
        <w:rPr>
          <w:b/>
          <w:color w:val="0070C0"/>
          <w:sz w:val="16"/>
          <w:szCs w:val="16"/>
        </w:rPr>
        <w:t>Note: Positions held by contractors should be limited to criteria 4, 5, 6, 7, or 8; if an organization has a contractor performing the duties of a key or mission-essential position in criteria 1, 2, or 3, please contact your admin</w:t>
      </w:r>
      <w:r w:rsidR="00611771">
        <w:rPr>
          <w:b/>
          <w:color w:val="0070C0"/>
          <w:sz w:val="16"/>
          <w:szCs w:val="16"/>
        </w:rPr>
        <w:t>istrative officer or HR liaison</w:t>
      </w:r>
      <w:r w:rsidRPr="00AC0504">
        <w:rPr>
          <w:b/>
          <w:color w:val="0070C0"/>
          <w:sz w:val="16"/>
          <w:szCs w:val="16"/>
        </w:rPr>
        <w:t xml:space="preserve"> to discuss in-sourcing criteria and whether those duties should be performed by a Federal employee.</w:t>
      </w:r>
      <w:r w:rsidR="003E2FF2" w:rsidRPr="00AC0504">
        <w:rPr>
          <w:b/>
          <w:color w:val="0070C0"/>
          <w:sz w:val="16"/>
          <w:szCs w:val="16"/>
        </w:rPr>
        <w:br w:type="page"/>
      </w:r>
    </w:p>
    <w:p w:rsidR="003E2FF2" w:rsidRPr="00E26861" w:rsidRDefault="003E2FF2" w:rsidP="003E2FF2">
      <w:pPr>
        <w:spacing w:after="0" w:line="240" w:lineRule="auto"/>
        <w:rPr>
          <w:b/>
          <w:color w:val="0070C0"/>
          <w:sz w:val="24"/>
          <w:szCs w:val="20"/>
        </w:rPr>
      </w:pPr>
      <w:r w:rsidRPr="00E26861">
        <w:rPr>
          <w:b/>
          <w:color w:val="0070C0"/>
          <w:sz w:val="24"/>
          <w:szCs w:val="20"/>
        </w:rPr>
        <w:lastRenderedPageBreak/>
        <w:t xml:space="preserve">Part B: </w:t>
      </w:r>
      <w:r w:rsidR="00A86450">
        <w:rPr>
          <w:b/>
          <w:color w:val="0070C0"/>
          <w:sz w:val="24"/>
          <w:szCs w:val="20"/>
        </w:rPr>
        <w:t>Key</w:t>
      </w:r>
      <w:r w:rsidRPr="00E26861">
        <w:rPr>
          <w:b/>
          <w:color w:val="0070C0"/>
          <w:sz w:val="24"/>
          <w:szCs w:val="20"/>
        </w:rPr>
        <w:t xml:space="preserve"> and Mission-Essential Positions </w:t>
      </w:r>
      <w:r w:rsidRPr="00E26861">
        <w:rPr>
          <w:b/>
          <w:color w:val="0070C0"/>
          <w:sz w:val="24"/>
          <w:szCs w:val="20"/>
          <w:u w:val="single"/>
        </w:rPr>
        <w:t>Priori</w:t>
      </w:r>
      <w:r w:rsidR="00B90B6D">
        <w:rPr>
          <w:b/>
          <w:color w:val="0070C0"/>
          <w:sz w:val="24"/>
          <w:szCs w:val="20"/>
          <w:u w:val="single"/>
        </w:rPr>
        <w:t>ti</w:t>
      </w:r>
      <w:r w:rsidRPr="00E26861">
        <w:rPr>
          <w:b/>
          <w:color w:val="0070C0"/>
          <w:sz w:val="24"/>
          <w:szCs w:val="20"/>
          <w:u w:val="single"/>
        </w:rPr>
        <w:t>zation/Environmenta</w:t>
      </w:r>
      <w:r w:rsidRPr="00E26861">
        <w:rPr>
          <w:b/>
          <w:color w:val="0070C0"/>
          <w:sz w:val="24"/>
          <w:szCs w:val="20"/>
        </w:rPr>
        <w:t>l Scan Guide</w:t>
      </w:r>
    </w:p>
    <w:tbl>
      <w:tblPr>
        <w:tblStyle w:val="GridTable1Light-Accent1"/>
        <w:tblpPr w:leftFromText="180" w:rightFromText="180" w:vertAnchor="text" w:tblpXSpec="center" w:tblpY="87"/>
        <w:tblW w:w="0" w:type="auto"/>
        <w:jc w:val="center"/>
        <w:tblLook w:val="04A0" w:firstRow="1" w:lastRow="0" w:firstColumn="1" w:lastColumn="0" w:noHBand="0" w:noVBand="1"/>
        <w:tblCaption w:val="Key and Mission-Essential Positions Prioritization/Environmental Scan Guide"/>
        <w:tblDescription w:val="Key and Mission-Essential Positions Prioritization/Environmental Scan Guide"/>
      </w:tblPr>
      <w:tblGrid>
        <w:gridCol w:w="7195"/>
        <w:gridCol w:w="7195"/>
      </w:tblGrid>
      <w:tr w:rsidR="00116E4A" w:rsidRPr="00E26861" w:rsidTr="00F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:rsidR="00116E4A" w:rsidRPr="00E26861" w:rsidRDefault="008A52D3" w:rsidP="00B0091E">
            <w:pPr>
              <w:pStyle w:val="Heading3"/>
              <w:outlineLvl w:val="2"/>
              <w:rPr>
                <w:rFonts w:asciiTheme="minorHAnsi" w:hAnsiTheme="minorHAnsi" w:cs="Arial"/>
                <w:b/>
                <w:color w:val="002060"/>
                <w:szCs w:val="20"/>
              </w:rPr>
            </w:pPr>
            <w:r w:rsidRPr="00E26861">
              <w:rPr>
                <w:rStyle w:val="Heading2Char"/>
                <w:rFonts w:asciiTheme="minorHAnsi" w:hAnsiTheme="minorHAnsi"/>
                <w:sz w:val="22"/>
                <w:szCs w:val="20"/>
              </w:rPr>
              <w:t xml:space="preserve"> </w:t>
            </w:r>
            <w:r w:rsidR="0083083C" w:rsidRPr="00E26861">
              <w:rPr>
                <w:rStyle w:val="Heading2Char"/>
                <w:rFonts w:asciiTheme="minorHAnsi" w:hAnsiTheme="minorHAnsi"/>
                <w:b/>
                <w:sz w:val="22"/>
                <w:szCs w:val="20"/>
              </w:rPr>
              <w:t>Organization Name:</w:t>
            </w:r>
          </w:p>
        </w:tc>
        <w:tc>
          <w:tcPr>
            <w:tcW w:w="7195" w:type="dxa"/>
            <w:vAlign w:val="center"/>
          </w:tcPr>
          <w:p w:rsidR="00116E4A" w:rsidRPr="00E26861" w:rsidRDefault="00116E4A" w:rsidP="00B00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Cs w:val="20"/>
              </w:rPr>
            </w:pPr>
          </w:p>
          <w:p w:rsidR="00116E4A" w:rsidRPr="00E26861" w:rsidRDefault="008A52D3" w:rsidP="008A52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 w:rsidRPr="00E26861">
              <w:rPr>
                <w:color w:val="002060"/>
                <w:szCs w:val="20"/>
              </w:rPr>
              <w:t>Key Position or Mission-Essential Position</w:t>
            </w:r>
            <w:r w:rsidR="00EE715B" w:rsidRPr="00E26861">
              <w:rPr>
                <w:color w:val="002060"/>
                <w:szCs w:val="20"/>
              </w:rPr>
              <w:t xml:space="preserve"> Name:</w:t>
            </w:r>
          </w:p>
        </w:tc>
      </w:tr>
      <w:tr w:rsidR="00EE715B" w:rsidRPr="00E26861" w:rsidTr="00A033FC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  <w:tcBorders>
              <w:bottom w:val="single" w:sz="12" w:space="0" w:color="1361FF" w:themeColor="accent1" w:themeTint="99"/>
            </w:tcBorders>
          </w:tcPr>
          <w:p w:rsidR="00EE715B" w:rsidRPr="00E26861" w:rsidRDefault="008A52D3" w:rsidP="00EE715B">
            <w:pPr>
              <w:pStyle w:val="Heading3"/>
              <w:outlineLvl w:val="2"/>
              <w:rPr>
                <w:rFonts w:asciiTheme="minorHAnsi" w:hAnsiTheme="minorHAnsi"/>
                <w:color w:val="002060"/>
                <w:szCs w:val="20"/>
              </w:rPr>
            </w:pPr>
            <w:r w:rsidRPr="00E26861">
              <w:rPr>
                <w:rFonts w:asciiTheme="minorHAnsi" w:hAnsiTheme="minorHAnsi"/>
                <w:b/>
                <w:color w:val="002060"/>
                <w:szCs w:val="20"/>
              </w:rPr>
              <w:t>Key Position or Mission-Essential Position</w:t>
            </w:r>
            <w:r w:rsidR="00EE715B" w:rsidRPr="00E26861">
              <w:rPr>
                <w:rFonts w:asciiTheme="minorHAnsi" w:hAnsiTheme="minorHAnsi"/>
                <w:b/>
                <w:color w:val="002060"/>
                <w:szCs w:val="20"/>
              </w:rPr>
              <w:t xml:space="preserve"> Role Description</w:t>
            </w:r>
            <w:r w:rsidR="00EE715B" w:rsidRPr="00E26861">
              <w:rPr>
                <w:rFonts w:asciiTheme="minorHAnsi" w:hAnsiTheme="minorHAnsi"/>
                <w:color w:val="002060"/>
                <w:szCs w:val="20"/>
              </w:rPr>
              <w:t xml:space="preserve"> (i.e., </w:t>
            </w:r>
            <w:proofErr w:type="gramStart"/>
            <w:r w:rsidR="00EE715B" w:rsidRPr="00E26861">
              <w:rPr>
                <w:rFonts w:asciiTheme="minorHAnsi" w:hAnsiTheme="minorHAnsi"/>
                <w:color w:val="002060"/>
                <w:szCs w:val="20"/>
              </w:rPr>
              <w:t>What</w:t>
            </w:r>
            <w:proofErr w:type="gramEnd"/>
            <w:r w:rsidR="00EE715B" w:rsidRPr="00E26861">
              <w:rPr>
                <w:rFonts w:asciiTheme="minorHAnsi" w:hAnsiTheme="minorHAnsi"/>
                <w:color w:val="002060"/>
                <w:szCs w:val="20"/>
              </w:rPr>
              <w:t xml:space="preserve"> is the </w:t>
            </w:r>
            <w:r w:rsidRPr="00E26861">
              <w:rPr>
                <w:rFonts w:asciiTheme="minorHAnsi" w:hAnsiTheme="minorHAnsi"/>
                <w:szCs w:val="20"/>
              </w:rPr>
              <w:t xml:space="preserve">key position </w:t>
            </w:r>
            <w:r w:rsidR="00A86450">
              <w:rPr>
                <w:rFonts w:asciiTheme="minorHAnsi" w:hAnsiTheme="minorHAnsi"/>
                <w:szCs w:val="20"/>
              </w:rPr>
              <w:t>or</w:t>
            </w:r>
            <w:r w:rsidR="00A86450" w:rsidRPr="00E26861">
              <w:rPr>
                <w:rFonts w:asciiTheme="minorHAnsi" w:hAnsiTheme="minorHAnsi"/>
                <w:szCs w:val="20"/>
              </w:rPr>
              <w:t xml:space="preserve"> </w:t>
            </w:r>
            <w:r w:rsidRPr="00E26861">
              <w:rPr>
                <w:rFonts w:asciiTheme="minorHAnsi" w:hAnsiTheme="minorHAnsi"/>
                <w:szCs w:val="20"/>
              </w:rPr>
              <w:t>mission-essential position</w:t>
            </w:r>
            <w:r w:rsidR="00EE715B" w:rsidRPr="00E26861">
              <w:rPr>
                <w:rFonts w:asciiTheme="minorHAnsi" w:hAnsiTheme="minorHAnsi"/>
                <w:color w:val="002060"/>
                <w:szCs w:val="20"/>
              </w:rPr>
              <w:t xml:space="preserve"> segmented role? How is the </w:t>
            </w:r>
            <w:r w:rsidRPr="00E26861">
              <w:rPr>
                <w:rFonts w:asciiTheme="minorHAnsi" w:hAnsiTheme="minorHAnsi"/>
                <w:color w:val="002060"/>
                <w:szCs w:val="20"/>
              </w:rPr>
              <w:t>key position or mission-essential position</w:t>
            </w:r>
            <w:r w:rsidR="00EE715B" w:rsidRPr="00E26861">
              <w:rPr>
                <w:rFonts w:asciiTheme="minorHAnsi" w:hAnsiTheme="minorHAnsi"/>
                <w:color w:val="002060"/>
                <w:szCs w:val="20"/>
              </w:rPr>
              <w:t xml:space="preserve"> important to achieving the organization’s strategy or mission?):</w:t>
            </w:r>
          </w:p>
          <w:p w:rsidR="00EE715B" w:rsidRPr="00E26861" w:rsidRDefault="00EE715B" w:rsidP="00EE715B">
            <w:pPr>
              <w:pStyle w:val="ListParagraph"/>
              <w:rPr>
                <w:color w:val="002060"/>
                <w:szCs w:val="20"/>
              </w:rPr>
            </w:pPr>
          </w:p>
          <w:p w:rsidR="00EE715B" w:rsidRPr="00E26861" w:rsidRDefault="00EE715B" w:rsidP="00EE715B">
            <w:pPr>
              <w:pStyle w:val="ListParagraph"/>
              <w:rPr>
                <w:color w:val="002060"/>
                <w:szCs w:val="20"/>
              </w:rPr>
            </w:pPr>
          </w:p>
        </w:tc>
      </w:tr>
    </w:tbl>
    <w:p w:rsidR="00116E4A" w:rsidRPr="00C4554E" w:rsidRDefault="00116E4A" w:rsidP="00116E4A">
      <w:pPr>
        <w:pStyle w:val="NoSpacing"/>
        <w:rPr>
          <w:rFonts w:cs="Arial"/>
          <w:sz w:val="20"/>
          <w:szCs w:val="20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  <w:tblCaption w:val="SKEPTIC Model Notes"/>
        <w:tblDescription w:val="SKEPTIC Model Notes"/>
      </w:tblPr>
      <w:tblGrid>
        <w:gridCol w:w="14390"/>
      </w:tblGrid>
      <w:tr w:rsidR="00EE715B" w:rsidRPr="00E26861" w:rsidTr="00EE7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E715B" w:rsidRPr="00E26861" w:rsidRDefault="00EE715B" w:rsidP="00EE715B">
            <w:pPr>
              <w:rPr>
                <w:szCs w:val="20"/>
              </w:rPr>
            </w:pPr>
            <w:r w:rsidRPr="00E26861">
              <w:rPr>
                <w:szCs w:val="20"/>
              </w:rPr>
              <w:t>SKEPTIC Model Notes</w:t>
            </w:r>
          </w:p>
        </w:tc>
      </w:tr>
      <w:tr w:rsidR="00116E4A" w:rsidRPr="00E26861" w:rsidTr="00EE7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16E4A" w:rsidRPr="00E26861" w:rsidRDefault="00EE715B" w:rsidP="00B0091E">
            <w:pPr>
              <w:rPr>
                <w:szCs w:val="20"/>
              </w:rPr>
            </w:pPr>
            <w:r w:rsidRPr="00E26861">
              <w:rPr>
                <w:szCs w:val="20"/>
              </w:rPr>
              <w:t>Social/Demographic</w:t>
            </w:r>
            <w:r w:rsidR="00A033FC" w:rsidRPr="00E26861">
              <w:rPr>
                <w:szCs w:val="20"/>
              </w:rPr>
              <w:t xml:space="preserve"> </w:t>
            </w:r>
            <w:r w:rsidR="00A033FC" w:rsidRPr="00E26861">
              <w:rPr>
                <w:b w:val="0"/>
                <w:szCs w:val="20"/>
              </w:rPr>
              <w:t>(Are there risks/opportunities due to expected shifts in demographics or the media view of the workforce?)</w:t>
            </w:r>
          </w:p>
        </w:tc>
      </w:tr>
      <w:tr w:rsidR="00EE715B" w:rsidRPr="00E26861" w:rsidTr="00EE71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A033FC" w:rsidRPr="00E26861" w:rsidRDefault="005304E1" w:rsidP="00B0091E">
            <w:pPr>
              <w:rPr>
                <w:szCs w:val="20"/>
              </w:rPr>
            </w:pPr>
            <w:r w:rsidRPr="00E26861">
              <w:rPr>
                <w:szCs w:val="20"/>
              </w:rPr>
              <w:t>C</w:t>
            </w:r>
            <w:r w:rsidR="00EE715B" w:rsidRPr="00E26861">
              <w:rPr>
                <w:szCs w:val="20"/>
              </w:rPr>
              <w:t>ompetition</w:t>
            </w:r>
            <w:r w:rsidR="00A033FC" w:rsidRPr="00E26861">
              <w:rPr>
                <w:szCs w:val="20"/>
              </w:rPr>
              <w:t xml:space="preserve"> </w:t>
            </w:r>
            <w:r w:rsidR="00A033FC" w:rsidRPr="00E26861">
              <w:rPr>
                <w:b w:val="0"/>
                <w:szCs w:val="20"/>
              </w:rPr>
              <w:t>(Is your organization unable to match or compete with other agencies/private sectors on employee incentive, flexible work schedule, and engagement programs?)</w:t>
            </w:r>
          </w:p>
        </w:tc>
      </w:tr>
      <w:tr w:rsidR="00EE715B" w:rsidRPr="00E26861" w:rsidTr="00EE71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2FBC" w:rsidRPr="00E26861" w:rsidRDefault="00EE715B" w:rsidP="00A033FC">
            <w:pPr>
              <w:rPr>
                <w:szCs w:val="20"/>
              </w:rPr>
            </w:pPr>
            <w:r w:rsidRPr="00E26861">
              <w:rPr>
                <w:szCs w:val="20"/>
              </w:rPr>
              <w:t>Economics</w:t>
            </w:r>
            <w:r w:rsidR="00A033FC" w:rsidRPr="00E26861">
              <w:rPr>
                <w:rFonts w:eastAsiaTheme="minorEastAsia"/>
                <w:b w:val="0"/>
                <w:bCs w:val="0"/>
                <w:color w:val="FFFFFF" w:themeColor="light1"/>
                <w:szCs w:val="20"/>
              </w:rPr>
              <w:t xml:space="preserve"> </w:t>
            </w:r>
            <w:r w:rsidR="00A033FC" w:rsidRPr="00E26861">
              <w:rPr>
                <w:rFonts w:eastAsiaTheme="minorEastAsia"/>
                <w:b w:val="0"/>
                <w:bCs w:val="0"/>
                <w:szCs w:val="20"/>
              </w:rPr>
              <w:t>(</w:t>
            </w:r>
            <w:r w:rsidR="00A033FC" w:rsidRPr="00E26861">
              <w:rPr>
                <w:b w:val="0"/>
                <w:szCs w:val="20"/>
              </w:rPr>
              <w:t>Do current economic trends imply revenue and funding issues, or job growth/unemployment rates?)</w:t>
            </w:r>
          </w:p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EE71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2FBC" w:rsidRPr="00E26861" w:rsidRDefault="00EE715B" w:rsidP="00A033FC">
            <w:pPr>
              <w:rPr>
                <w:szCs w:val="20"/>
              </w:rPr>
            </w:pPr>
            <w:r w:rsidRPr="00E26861">
              <w:rPr>
                <w:szCs w:val="20"/>
              </w:rPr>
              <w:t>Political/Regulatory</w:t>
            </w:r>
            <w:r w:rsidR="00A033FC" w:rsidRPr="00E26861">
              <w:rPr>
                <w:szCs w:val="20"/>
              </w:rPr>
              <w:t xml:space="preserve"> </w:t>
            </w:r>
            <w:r w:rsidR="00A033FC" w:rsidRPr="00E26861">
              <w:rPr>
                <w:b w:val="0"/>
                <w:szCs w:val="20"/>
              </w:rPr>
              <w:t>(Do changes in administration, elections, emergen</w:t>
            </w:r>
            <w:r w:rsidR="00B90B6D">
              <w:rPr>
                <w:b w:val="0"/>
                <w:szCs w:val="20"/>
              </w:rPr>
              <w:t>t</w:t>
            </w:r>
            <w:r w:rsidR="00A033FC" w:rsidRPr="00E26861">
              <w:rPr>
                <w:b w:val="0"/>
                <w:szCs w:val="20"/>
              </w:rPr>
              <w:t xml:space="preserve"> health challenges, health policies or new health guidelines pose risks/opportunities?)</w:t>
            </w:r>
          </w:p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EE71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2FBC" w:rsidRPr="00E26861" w:rsidRDefault="00EE715B" w:rsidP="00A033FC">
            <w:pPr>
              <w:rPr>
                <w:szCs w:val="20"/>
              </w:rPr>
            </w:pPr>
            <w:r w:rsidRPr="00E26861">
              <w:rPr>
                <w:szCs w:val="20"/>
              </w:rPr>
              <w:t>Technology</w:t>
            </w:r>
            <w:r w:rsidR="00A033FC" w:rsidRPr="00E26861">
              <w:rPr>
                <w:szCs w:val="20"/>
              </w:rPr>
              <w:t xml:space="preserve"> </w:t>
            </w:r>
            <w:r w:rsidR="00A033FC" w:rsidRPr="00E26861">
              <w:rPr>
                <w:b w:val="0"/>
                <w:szCs w:val="20"/>
              </w:rPr>
              <w:t>(Is training needed to address technological trends/innovations, new approaches and requirements?)</w:t>
            </w:r>
          </w:p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EE71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162FBC" w:rsidRPr="00E26861" w:rsidRDefault="00A033FC" w:rsidP="00A033FC">
            <w:pPr>
              <w:rPr>
                <w:szCs w:val="20"/>
              </w:rPr>
            </w:pPr>
            <w:r w:rsidRPr="00E26861">
              <w:rPr>
                <w:szCs w:val="20"/>
              </w:rPr>
              <w:t>Indu</w:t>
            </w:r>
            <w:r w:rsidR="00EE715B" w:rsidRPr="00E26861">
              <w:rPr>
                <w:szCs w:val="20"/>
              </w:rPr>
              <w:t>stry/Suppliers</w:t>
            </w:r>
            <w:r w:rsidRPr="00E26861">
              <w:rPr>
                <w:szCs w:val="20"/>
              </w:rPr>
              <w:t xml:space="preserve"> </w:t>
            </w:r>
            <w:r w:rsidRPr="00E26861">
              <w:rPr>
                <w:b w:val="0"/>
                <w:szCs w:val="20"/>
              </w:rPr>
              <w:t>(Are there new or emerging competencies that impact the field?)</w:t>
            </w:r>
          </w:p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EE715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EE715B" w:rsidRPr="00E26861" w:rsidRDefault="00EE715B" w:rsidP="00B0091E">
            <w:pPr>
              <w:rPr>
                <w:szCs w:val="20"/>
              </w:rPr>
            </w:pPr>
          </w:p>
        </w:tc>
      </w:tr>
      <w:tr w:rsidR="00EE715B" w:rsidRPr="00E26861" w:rsidTr="00A03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E715B" w:rsidRPr="00E26861" w:rsidRDefault="00EE715B" w:rsidP="00B0091E">
            <w:pPr>
              <w:rPr>
                <w:szCs w:val="20"/>
              </w:rPr>
            </w:pPr>
            <w:r w:rsidRPr="00E26861">
              <w:rPr>
                <w:szCs w:val="20"/>
              </w:rPr>
              <w:t>Customers</w:t>
            </w:r>
            <w:r w:rsidR="00A033FC" w:rsidRPr="00E26861">
              <w:rPr>
                <w:szCs w:val="20"/>
              </w:rPr>
              <w:t xml:space="preserve"> </w:t>
            </w:r>
            <w:r w:rsidR="00A033FC" w:rsidRPr="00E26861">
              <w:rPr>
                <w:b w:val="0"/>
                <w:szCs w:val="20"/>
              </w:rPr>
              <w:t>(Are customer/stakeholder expectations changing in the field or requirements of stakeholders including congress evolving that pose risks/opportunities?)</w:t>
            </w:r>
          </w:p>
        </w:tc>
      </w:tr>
      <w:tr w:rsidR="00A033FC" w:rsidRPr="00E26861" w:rsidTr="00A033F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A033FC" w:rsidRPr="00E26861" w:rsidRDefault="00A033FC" w:rsidP="00B0091E">
            <w:pPr>
              <w:rPr>
                <w:szCs w:val="20"/>
              </w:rPr>
            </w:pPr>
          </w:p>
        </w:tc>
      </w:tr>
    </w:tbl>
    <w:p w:rsidR="00E26861" w:rsidRDefault="00E26861" w:rsidP="00514115">
      <w:pPr>
        <w:rPr>
          <w:sz w:val="20"/>
          <w:szCs w:val="20"/>
        </w:rPr>
      </w:pPr>
    </w:p>
    <w:p w:rsidR="0019092B" w:rsidRPr="00E26861" w:rsidRDefault="0019092B" w:rsidP="0019092B">
      <w:pPr>
        <w:pStyle w:val="Heading3"/>
        <w:rPr>
          <w:rFonts w:asciiTheme="minorHAnsi" w:hAnsiTheme="minorHAnsi" w:cs="Arial"/>
          <w:color w:val="0070C0"/>
          <w:sz w:val="24"/>
          <w:szCs w:val="20"/>
        </w:rPr>
      </w:pPr>
      <w:r w:rsidRPr="00E26861">
        <w:rPr>
          <w:rStyle w:val="Heading2Char"/>
          <w:rFonts w:asciiTheme="minorHAnsi" w:hAnsiTheme="minorHAnsi" w:cs="Arial"/>
          <w:color w:val="0070C0"/>
          <w:sz w:val="24"/>
          <w:szCs w:val="20"/>
        </w:rPr>
        <w:lastRenderedPageBreak/>
        <w:t xml:space="preserve">Part C: Key and Mission-Essential Positions </w:t>
      </w:r>
      <w:r w:rsidRPr="00E26861">
        <w:rPr>
          <w:rStyle w:val="Heading2Char"/>
          <w:rFonts w:asciiTheme="minorHAnsi" w:hAnsiTheme="minorHAnsi" w:cs="Arial"/>
          <w:color w:val="0070C0"/>
          <w:sz w:val="24"/>
          <w:szCs w:val="20"/>
          <w:u w:val="single"/>
        </w:rPr>
        <w:t>Identification</w:t>
      </w:r>
      <w:r w:rsidRPr="00E26861">
        <w:rPr>
          <w:rStyle w:val="Heading2Char"/>
          <w:rFonts w:asciiTheme="minorHAnsi" w:hAnsiTheme="minorHAnsi" w:cs="Arial"/>
          <w:color w:val="0070C0"/>
          <w:sz w:val="24"/>
          <w:szCs w:val="20"/>
        </w:rPr>
        <w:t xml:space="preserve"> Worksheet:</w:t>
      </w:r>
      <w:r w:rsidRPr="00E26861">
        <w:rPr>
          <w:rFonts w:asciiTheme="minorHAnsi" w:hAnsiTheme="minorHAnsi" w:cs="Arial"/>
          <w:color w:val="0070C0"/>
          <w:sz w:val="24"/>
          <w:szCs w:val="20"/>
        </w:rPr>
        <w:t xml:space="preserve"> </w:t>
      </w:r>
    </w:p>
    <w:tbl>
      <w:tblPr>
        <w:tblStyle w:val="GridTable1Light-Accent1"/>
        <w:tblpPr w:leftFromText="180" w:rightFromText="180" w:vertAnchor="text" w:tblpXSpec="center" w:tblpY="87"/>
        <w:tblW w:w="0" w:type="auto"/>
        <w:jc w:val="center"/>
        <w:tblLook w:val="04A0" w:firstRow="1" w:lastRow="0" w:firstColumn="1" w:lastColumn="0" w:noHBand="0" w:noVBand="1"/>
        <w:tblCaption w:val="Key and Mission-Essential Positions Identification Worksheet"/>
        <w:tblDescription w:val="Key and Mission-Essential Positions Identification Worksheet"/>
      </w:tblPr>
      <w:tblGrid>
        <w:gridCol w:w="7195"/>
        <w:gridCol w:w="7195"/>
      </w:tblGrid>
      <w:tr w:rsidR="0019092B" w:rsidRPr="009C7BEF" w:rsidTr="00F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vAlign w:val="center"/>
          </w:tcPr>
          <w:p w:rsidR="0019092B" w:rsidRPr="009C7BEF" w:rsidRDefault="0019092B" w:rsidP="001606AB">
            <w:pPr>
              <w:pStyle w:val="Heading3"/>
              <w:outlineLvl w:val="2"/>
              <w:rPr>
                <w:rFonts w:asciiTheme="minorHAnsi" w:hAnsiTheme="minorHAnsi" w:cs="Arial"/>
                <w:color w:val="002060"/>
                <w:szCs w:val="20"/>
              </w:rPr>
            </w:pPr>
            <w:bookmarkStart w:id="0" w:name="_GoBack" w:colFirst="0" w:colLast="2"/>
            <w:r w:rsidRPr="009C7BEF">
              <w:rPr>
                <w:rStyle w:val="Heading2Char"/>
                <w:rFonts w:asciiTheme="minorHAnsi" w:hAnsiTheme="minorHAnsi" w:cs="Arial"/>
                <w:color w:val="002060"/>
                <w:sz w:val="22"/>
                <w:szCs w:val="20"/>
              </w:rPr>
              <w:t>Organization’s Name:</w:t>
            </w:r>
          </w:p>
        </w:tc>
        <w:tc>
          <w:tcPr>
            <w:tcW w:w="7195" w:type="dxa"/>
            <w:vAlign w:val="center"/>
          </w:tcPr>
          <w:p w:rsidR="0019092B" w:rsidRPr="009C7BEF" w:rsidRDefault="0019092B" w:rsidP="0016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Cs w:val="20"/>
              </w:rPr>
            </w:pPr>
          </w:p>
          <w:p w:rsidR="0019092B" w:rsidRPr="009C7BEF" w:rsidRDefault="00167491" w:rsidP="0016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Cs w:val="20"/>
              </w:rPr>
            </w:pPr>
            <w:r>
              <w:rPr>
                <w:b w:val="0"/>
                <w:color w:val="002060"/>
                <w:szCs w:val="20"/>
              </w:rPr>
              <w:t>Position</w:t>
            </w:r>
            <w:r w:rsidR="0019092B" w:rsidRPr="009C7BEF">
              <w:rPr>
                <w:b w:val="0"/>
                <w:color w:val="002060"/>
                <w:szCs w:val="20"/>
              </w:rPr>
              <w:t xml:space="preserve"> Data Retrieved Date:</w:t>
            </w:r>
          </w:p>
        </w:tc>
      </w:tr>
      <w:bookmarkEnd w:id="0"/>
      <w:tr w:rsidR="0019092B" w:rsidRPr="009C7BEF" w:rsidTr="001606AB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tcBorders>
              <w:bottom w:val="single" w:sz="12" w:space="0" w:color="1361FF" w:themeColor="accent1" w:themeTint="99"/>
            </w:tcBorders>
            <w:vAlign w:val="center"/>
          </w:tcPr>
          <w:p w:rsidR="0019092B" w:rsidRPr="009C7BEF" w:rsidRDefault="0019092B" w:rsidP="001606AB">
            <w:pPr>
              <w:pStyle w:val="Heading3"/>
              <w:outlineLvl w:val="2"/>
              <w:rPr>
                <w:rStyle w:val="Heading2Char"/>
                <w:rFonts w:asciiTheme="minorHAnsi" w:hAnsiTheme="minorHAnsi" w:cs="Arial"/>
                <w:bCs/>
                <w:color w:val="002060"/>
                <w:sz w:val="22"/>
                <w:szCs w:val="20"/>
              </w:rPr>
            </w:pPr>
            <w:r w:rsidRPr="009C7BEF">
              <w:rPr>
                <w:rFonts w:asciiTheme="minorHAnsi" w:hAnsiTheme="minorHAnsi"/>
                <w:color w:val="002060"/>
                <w:szCs w:val="20"/>
              </w:rPr>
              <w:t>Worksheet Completed by:</w:t>
            </w:r>
          </w:p>
        </w:tc>
        <w:tc>
          <w:tcPr>
            <w:tcW w:w="7195" w:type="dxa"/>
            <w:tcBorders>
              <w:bottom w:val="single" w:sz="12" w:space="0" w:color="1361FF" w:themeColor="accent1" w:themeTint="99"/>
            </w:tcBorders>
            <w:vAlign w:val="center"/>
          </w:tcPr>
          <w:p w:rsidR="0019092B" w:rsidRPr="009C7BEF" w:rsidRDefault="0019092B" w:rsidP="001606A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eading2Char"/>
                <w:rFonts w:asciiTheme="minorHAnsi" w:hAnsiTheme="minorHAnsi" w:cs="Arial"/>
                <w:b w:val="0"/>
                <w:color w:val="002060"/>
                <w:sz w:val="22"/>
                <w:szCs w:val="20"/>
              </w:rPr>
            </w:pPr>
            <w:r w:rsidRPr="009C7BEF">
              <w:rPr>
                <w:rFonts w:asciiTheme="minorHAnsi" w:hAnsiTheme="minorHAnsi"/>
                <w:b w:val="0"/>
                <w:color w:val="002060"/>
                <w:szCs w:val="20"/>
              </w:rPr>
              <w:t>Worksheet Completed Date:</w:t>
            </w:r>
          </w:p>
        </w:tc>
      </w:tr>
    </w:tbl>
    <w:p w:rsidR="0019092B" w:rsidRPr="00C4554E" w:rsidRDefault="0019092B" w:rsidP="0019092B">
      <w:pPr>
        <w:pStyle w:val="NoSpacing"/>
        <w:rPr>
          <w:rFonts w:cs="Arial"/>
          <w:sz w:val="20"/>
          <w:szCs w:val="20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  <w:tblCaption w:val="Key and Mission-Essential Positions Identification Worksheet"/>
        <w:tblDescription w:val="Key and Mission-Essential Positions Identification Worksheet"/>
      </w:tblPr>
      <w:tblGrid>
        <w:gridCol w:w="2227"/>
        <w:gridCol w:w="872"/>
        <w:gridCol w:w="1923"/>
        <w:gridCol w:w="1183"/>
        <w:gridCol w:w="1350"/>
        <w:gridCol w:w="1350"/>
        <w:gridCol w:w="1312"/>
        <w:gridCol w:w="1402"/>
        <w:gridCol w:w="1335"/>
        <w:gridCol w:w="1436"/>
      </w:tblGrid>
      <w:tr w:rsidR="00C071C1" w:rsidRPr="009C7BEF" w:rsidTr="00160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</w:tcPr>
          <w:p w:rsidR="0019092B" w:rsidRPr="009C7BEF" w:rsidRDefault="0019092B" w:rsidP="001606AB">
            <w:pPr>
              <w:jc w:val="center"/>
            </w:pPr>
            <w:r w:rsidRPr="009C7BEF">
              <w:t>Position</w:t>
            </w:r>
          </w:p>
        </w:tc>
        <w:tc>
          <w:tcPr>
            <w:tcW w:w="303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Series#</w:t>
            </w:r>
          </w:p>
        </w:tc>
        <w:tc>
          <w:tcPr>
            <w:tcW w:w="668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 xml:space="preserve">Role Segment </w:t>
            </w:r>
          </w:p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(Strategic, Core, Supporting, Misaligned)</w:t>
            </w:r>
          </w:p>
        </w:tc>
        <w:tc>
          <w:tcPr>
            <w:tcW w:w="411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Mission Area 1</w:t>
            </w:r>
          </w:p>
        </w:tc>
        <w:tc>
          <w:tcPr>
            <w:tcW w:w="469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Mission Area 2</w:t>
            </w:r>
          </w:p>
        </w:tc>
        <w:tc>
          <w:tcPr>
            <w:tcW w:w="469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Mission Area 3</w:t>
            </w:r>
          </w:p>
        </w:tc>
        <w:tc>
          <w:tcPr>
            <w:tcW w:w="456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Mission Area 4</w:t>
            </w:r>
          </w:p>
        </w:tc>
        <w:tc>
          <w:tcPr>
            <w:tcW w:w="487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Key Position or Mission-Essential Position</w:t>
            </w:r>
          </w:p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Y/N</w:t>
            </w:r>
          </w:p>
        </w:tc>
        <w:tc>
          <w:tcPr>
            <w:tcW w:w="464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 xml:space="preserve">Priority </w:t>
            </w:r>
          </w:p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Key Position or Mission-Essential Position</w:t>
            </w:r>
          </w:p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 xml:space="preserve"> Y/N</w:t>
            </w:r>
          </w:p>
        </w:tc>
        <w:tc>
          <w:tcPr>
            <w:tcW w:w="499" w:type="pct"/>
          </w:tcPr>
          <w:p w:rsidR="0019092B" w:rsidRPr="009C7BEF" w:rsidRDefault="0019092B" w:rsidP="001606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C7BEF">
              <w:t>Notes</w:t>
            </w:r>
          </w:p>
        </w:tc>
      </w:tr>
      <w:tr w:rsidR="0019092B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:rsidR="0019092B" w:rsidRPr="009C7BEF" w:rsidRDefault="0019092B" w:rsidP="00611771">
            <w:r w:rsidRPr="009C7BEF">
              <w:t xml:space="preserve">Current Key </w:t>
            </w:r>
            <w:r w:rsidR="00A86450">
              <w:t>or</w:t>
            </w:r>
            <w:r w:rsidR="00A86450" w:rsidRPr="009C7BEF">
              <w:t xml:space="preserve"> </w:t>
            </w:r>
            <w:r w:rsidRPr="009C7BEF">
              <w:t>Mission-Essential Positions*</w:t>
            </w:r>
          </w:p>
        </w:tc>
      </w:tr>
      <w:tr w:rsidR="00081935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35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35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35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092B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</w:tcPr>
          <w:p w:rsidR="0019092B" w:rsidRPr="009C7BEF" w:rsidRDefault="0019092B" w:rsidP="001606AB">
            <w:r w:rsidRPr="009C7BEF">
              <w:t>Other Positions</w:t>
            </w:r>
          </w:p>
        </w:tc>
      </w:tr>
      <w:tr w:rsidR="00081935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35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1935" w:rsidRPr="009C7BEF" w:rsidTr="001606AB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4" w:type="pct"/>
            <w:shd w:val="clear" w:color="auto" w:fill="auto"/>
          </w:tcPr>
          <w:p w:rsidR="0019092B" w:rsidRPr="009C7BEF" w:rsidRDefault="0019092B" w:rsidP="001606AB"/>
        </w:tc>
        <w:tc>
          <w:tcPr>
            <w:tcW w:w="303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8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6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9" w:type="pct"/>
            <w:shd w:val="clear" w:color="auto" w:fill="auto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7BEF" w:rsidRPr="00C4554E" w:rsidRDefault="0019092B" w:rsidP="0019092B">
      <w:pPr>
        <w:pStyle w:val="ListParagraph"/>
        <w:ind w:left="0"/>
        <w:rPr>
          <w:sz w:val="20"/>
          <w:szCs w:val="20"/>
        </w:rPr>
      </w:pPr>
      <w:r w:rsidRPr="00C4554E">
        <w:rPr>
          <w:sz w:val="20"/>
          <w:szCs w:val="20"/>
        </w:rPr>
        <w:t>*</w:t>
      </w:r>
      <w:r w:rsidR="009C7BEF">
        <w:rPr>
          <w:sz w:val="20"/>
          <w:szCs w:val="20"/>
        </w:rPr>
        <w:t>Parts A and B of this document provide guidance to help an organization</w:t>
      </w:r>
      <w:r w:rsidRPr="00C4554E">
        <w:rPr>
          <w:sz w:val="20"/>
          <w:szCs w:val="20"/>
        </w:rPr>
        <w:t xml:space="preserve"> determine if a position is </w:t>
      </w:r>
      <w:r w:rsidRPr="00C4554E">
        <w:rPr>
          <w:sz w:val="20"/>
          <w:szCs w:val="20"/>
          <w:u w:val="single"/>
        </w:rPr>
        <w:t>key or mission-essential</w:t>
      </w:r>
      <w:r w:rsidRPr="00C4554E">
        <w:rPr>
          <w:sz w:val="20"/>
          <w:szCs w:val="20"/>
        </w:rPr>
        <w:t xml:space="preserve"> and if it</w:t>
      </w:r>
      <w:r w:rsidR="00F504B5">
        <w:rPr>
          <w:sz w:val="20"/>
          <w:szCs w:val="20"/>
        </w:rPr>
        <w:t>’</w:t>
      </w:r>
      <w:r w:rsidRPr="00C4554E">
        <w:rPr>
          <w:sz w:val="20"/>
          <w:szCs w:val="20"/>
        </w:rPr>
        <w:t>s a priority</w:t>
      </w:r>
      <w:r w:rsidR="009C7BEF">
        <w:rPr>
          <w:sz w:val="20"/>
          <w:szCs w:val="20"/>
        </w:rPr>
        <w:t xml:space="preserve"> for your organization.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Table"/>
        <w:tblDescription w:val="Table"/>
      </w:tblPr>
      <w:tblGrid>
        <w:gridCol w:w="3597"/>
        <w:gridCol w:w="3598"/>
        <w:gridCol w:w="3597"/>
        <w:gridCol w:w="3598"/>
      </w:tblGrid>
      <w:tr w:rsidR="0019092B" w:rsidRPr="009C7BEF" w:rsidTr="00F62A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5" w:type="dxa"/>
            <w:gridSpan w:val="2"/>
          </w:tcPr>
          <w:p w:rsidR="0019092B" w:rsidRPr="009C7BEF" w:rsidRDefault="0019092B" w:rsidP="001606AB">
            <w:pPr>
              <w:rPr>
                <w:szCs w:val="20"/>
                <w:u w:val="single"/>
              </w:rPr>
            </w:pPr>
            <w:r w:rsidRPr="009C7BEF">
              <w:rPr>
                <w:szCs w:val="20"/>
                <w:u w:val="single"/>
              </w:rPr>
              <w:t>Organization’s Approval</w:t>
            </w:r>
          </w:p>
        </w:tc>
        <w:tc>
          <w:tcPr>
            <w:tcW w:w="7195" w:type="dxa"/>
            <w:gridSpan w:val="2"/>
          </w:tcPr>
          <w:p w:rsidR="0019092B" w:rsidRPr="009C7BEF" w:rsidRDefault="0019092B" w:rsidP="001606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u w:val="single"/>
              </w:rPr>
            </w:pPr>
            <w:r w:rsidRPr="009C7BEF">
              <w:rPr>
                <w:szCs w:val="20"/>
                <w:u w:val="single"/>
              </w:rPr>
              <w:t>NIH OHR Approval</w:t>
            </w:r>
          </w:p>
        </w:tc>
      </w:tr>
      <w:tr w:rsidR="0019092B" w:rsidRPr="009C7BEF" w:rsidTr="0016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:rsidR="0019092B" w:rsidRPr="009C7BEF" w:rsidRDefault="0019092B" w:rsidP="001606AB">
            <w:pPr>
              <w:rPr>
                <w:szCs w:val="20"/>
              </w:rPr>
            </w:pPr>
            <w:r w:rsidRPr="009C7BEF">
              <w:rPr>
                <w:szCs w:val="20"/>
              </w:rPr>
              <w:t>Approved by:</w:t>
            </w:r>
          </w:p>
        </w:tc>
        <w:tc>
          <w:tcPr>
            <w:tcW w:w="3598" w:type="dxa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7BEF">
              <w:rPr>
                <w:szCs w:val="20"/>
              </w:rPr>
              <w:t>Signature:</w:t>
            </w:r>
          </w:p>
        </w:tc>
        <w:tc>
          <w:tcPr>
            <w:tcW w:w="3597" w:type="dxa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7BEF">
              <w:rPr>
                <w:szCs w:val="20"/>
              </w:rPr>
              <w:t>Approved by:</w:t>
            </w:r>
          </w:p>
        </w:tc>
        <w:tc>
          <w:tcPr>
            <w:tcW w:w="3598" w:type="dxa"/>
          </w:tcPr>
          <w:p w:rsidR="0019092B" w:rsidRPr="009C7BEF" w:rsidRDefault="0019092B" w:rsidP="00160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9C7BEF">
              <w:rPr>
                <w:szCs w:val="20"/>
              </w:rPr>
              <w:t>Signature:</w:t>
            </w:r>
          </w:p>
        </w:tc>
      </w:tr>
    </w:tbl>
    <w:p w:rsidR="0019092B" w:rsidRPr="00C4554E" w:rsidRDefault="0019092B" w:rsidP="00514115">
      <w:pPr>
        <w:rPr>
          <w:sz w:val="20"/>
          <w:szCs w:val="20"/>
        </w:rPr>
      </w:pPr>
    </w:p>
    <w:sectPr w:rsidR="0019092B" w:rsidRPr="00C4554E" w:rsidSect="00C4554E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7F" w:rsidRDefault="00867D7F" w:rsidP="00C4055A">
      <w:pPr>
        <w:spacing w:after="0" w:line="240" w:lineRule="auto"/>
      </w:pPr>
      <w:r>
        <w:separator/>
      </w:r>
    </w:p>
  </w:endnote>
  <w:endnote w:type="continuationSeparator" w:id="0">
    <w:p w:rsidR="00867D7F" w:rsidRDefault="00867D7F" w:rsidP="00C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24" w:rsidRPr="00FD6A61" w:rsidRDefault="0083083C">
    <w:pPr>
      <w:pStyle w:val="Footer"/>
      <w:rPr>
        <w:color w:val="002060"/>
        <w:sz w:val="20"/>
        <w:szCs w:val="20"/>
      </w:rPr>
    </w:pPr>
    <w:r>
      <w:rPr>
        <w:color w:val="002060"/>
        <w:sz w:val="20"/>
        <w:szCs w:val="20"/>
      </w:rPr>
      <w:t xml:space="preserve">Note: The Criteria Guide was adopted from NIAID Succession and Transition Planning Program. The </w:t>
    </w:r>
    <w:r w:rsidR="00101AC4">
      <w:rPr>
        <w:color w:val="002060"/>
        <w:sz w:val="20"/>
        <w:szCs w:val="20"/>
      </w:rPr>
      <w:t>Prioritization</w:t>
    </w:r>
    <w:r w:rsidR="00F54D24" w:rsidRPr="00FD6A61">
      <w:rPr>
        <w:color w:val="002060"/>
        <w:sz w:val="20"/>
        <w:szCs w:val="20"/>
      </w:rPr>
      <w:t xml:space="preserve"> worksheet</w:t>
    </w:r>
    <w:r w:rsidR="00101AC4">
      <w:rPr>
        <w:color w:val="002060"/>
        <w:sz w:val="20"/>
        <w:szCs w:val="20"/>
      </w:rPr>
      <w:t xml:space="preserve"> was</w:t>
    </w:r>
    <w:r w:rsidR="00F54D24" w:rsidRPr="00FD6A61">
      <w:rPr>
        <w:color w:val="002060"/>
        <w:sz w:val="20"/>
        <w:szCs w:val="20"/>
      </w:rPr>
      <w:t xml:space="preserve"> adopted from DHS</w:t>
    </w:r>
    <w:r w:rsidR="00A033FC">
      <w:rPr>
        <w:color w:val="002060"/>
        <w:sz w:val="20"/>
        <w:szCs w:val="20"/>
      </w:rPr>
      <w:t xml:space="preserve"> and DVA</w:t>
    </w:r>
    <w:r w:rsidR="00F54D24" w:rsidRPr="00FD6A61">
      <w:rPr>
        <w:color w:val="002060"/>
        <w:sz w:val="20"/>
        <w:szCs w:val="20"/>
      </w:rPr>
      <w:t>.</w:t>
    </w:r>
    <w:r w:rsidR="00FD6A61" w:rsidRPr="00FD6A61">
      <w:rPr>
        <w:color w:val="002060"/>
        <w:sz w:val="20"/>
        <w:szCs w:val="20"/>
      </w:rPr>
      <w:t xml:space="preserve"> </w:t>
    </w:r>
    <w:r w:rsidR="00E26861">
      <w:rPr>
        <w:color w:val="002060"/>
        <w:sz w:val="20"/>
        <w:szCs w:val="20"/>
      </w:rPr>
      <w:t>The identification</w:t>
    </w:r>
    <w:r w:rsidR="00101AC4">
      <w:rPr>
        <w:color w:val="002060"/>
        <w:sz w:val="20"/>
        <w:szCs w:val="20"/>
      </w:rPr>
      <w:t xml:space="preserve"> worksheet </w:t>
    </w:r>
    <w:r w:rsidR="00E26861">
      <w:rPr>
        <w:color w:val="002060"/>
        <w:sz w:val="20"/>
        <w:szCs w:val="20"/>
      </w:rPr>
      <w:t xml:space="preserve">was created as a tool to complement the workforce planning </w:t>
    </w:r>
    <w:proofErr w:type="spellStart"/>
    <w:r w:rsidR="009C7BEF">
      <w:rPr>
        <w:color w:val="002060"/>
        <w:sz w:val="20"/>
        <w:szCs w:val="20"/>
      </w:rPr>
      <w:t>powerpoint</w:t>
    </w:r>
    <w:proofErr w:type="spellEnd"/>
    <w:r w:rsidR="009C7BEF">
      <w:rPr>
        <w:color w:val="002060"/>
        <w:sz w:val="20"/>
        <w:szCs w:val="20"/>
      </w:rPr>
      <w:t xml:space="preserve"> </w:t>
    </w:r>
    <w:r w:rsidR="00E26861">
      <w:rPr>
        <w:color w:val="002060"/>
        <w:sz w:val="20"/>
        <w:szCs w:val="20"/>
      </w:rPr>
      <w:t>slides</w:t>
    </w:r>
    <w:r w:rsidR="00101AC4">
      <w:rPr>
        <w:color w:val="002060"/>
        <w:sz w:val="20"/>
        <w:szCs w:val="20"/>
      </w:rPr>
      <w:t xml:space="preserve"> </w:t>
    </w:r>
    <w:r w:rsidR="00101AC4" w:rsidRPr="00101AC4">
      <w:rPr>
        <w:color w:val="0070C0"/>
        <w:sz w:val="20"/>
        <w:szCs w:val="20"/>
        <w:u w:val="single"/>
      </w:rPr>
      <w:t>“</w:t>
    </w:r>
    <w:r w:rsidR="00101AC4">
      <w:rPr>
        <w:color w:val="0070C0"/>
        <w:sz w:val="20"/>
        <w:szCs w:val="20"/>
        <w:u w:val="single"/>
      </w:rPr>
      <w:t>How to Identi</w:t>
    </w:r>
    <w:r w:rsidR="009C7BEF">
      <w:rPr>
        <w:color w:val="0070C0"/>
        <w:sz w:val="20"/>
        <w:szCs w:val="20"/>
        <w:u w:val="single"/>
      </w:rPr>
      <w:t xml:space="preserve">fy </w:t>
    </w:r>
    <w:r w:rsidR="008A52D3">
      <w:rPr>
        <w:color w:val="0070C0"/>
        <w:sz w:val="20"/>
        <w:szCs w:val="20"/>
        <w:u w:val="single"/>
      </w:rPr>
      <w:t>key position and mission-essential position</w:t>
    </w:r>
    <w:r w:rsidR="00101AC4" w:rsidRPr="00101AC4">
      <w:rPr>
        <w:color w:val="0070C0"/>
        <w:sz w:val="20"/>
        <w:szCs w:val="20"/>
        <w:u w:val="single"/>
      </w:rPr>
      <w:t>s.”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7F" w:rsidRDefault="00867D7F" w:rsidP="00C4055A">
      <w:pPr>
        <w:spacing w:after="0" w:line="240" w:lineRule="auto"/>
      </w:pPr>
      <w:r>
        <w:separator/>
      </w:r>
    </w:p>
  </w:footnote>
  <w:footnote w:type="continuationSeparator" w:id="0">
    <w:p w:rsidR="00867D7F" w:rsidRDefault="00867D7F" w:rsidP="00C4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F6C" w:rsidRDefault="001E4F6C" w:rsidP="00D83C17">
    <w:pPr>
      <w:pStyle w:val="Header"/>
      <w:spacing w:after="100" w:afterAutospacing="1"/>
    </w:pPr>
    <w:r>
      <w:rPr>
        <w:noProof/>
      </w:rPr>
      <w:drawing>
        <wp:inline distT="0" distB="0" distL="0" distR="0" wp14:anchorId="149A279F" wp14:editId="5E065834">
          <wp:extent cx="6096000" cy="400685"/>
          <wp:effectExtent l="0" t="0" r="0" b="0"/>
          <wp:docPr id="2" name="Picture 2" descr="NIH Footer" title="NI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_WFP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912" cy="41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14" w:rsidRDefault="00167491" w:rsidP="00B13647">
    <w:pPr>
      <w:pStyle w:val="Header"/>
      <w:ind w:left="-432"/>
    </w:pPr>
    <w:r>
      <w:rPr>
        <w:noProof/>
      </w:rPr>
      <w:drawing>
        <wp:inline distT="0" distB="0" distL="0" distR="0" wp14:anchorId="7CF988CD" wp14:editId="0C022B78">
          <wp:extent cx="5637475" cy="370547"/>
          <wp:effectExtent l="0" t="0" r="1905" b="0"/>
          <wp:docPr id="3" name="Picture 3" descr="NIH Footer" title="NIH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_WFP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676" cy="39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4BD"/>
    <w:multiLevelType w:val="hybridMultilevel"/>
    <w:tmpl w:val="B0949FB6"/>
    <w:lvl w:ilvl="0" w:tplc="AF0E4C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401A2"/>
    <w:multiLevelType w:val="hybridMultilevel"/>
    <w:tmpl w:val="C05C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AE5"/>
    <w:multiLevelType w:val="hybridMultilevel"/>
    <w:tmpl w:val="4848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15A34"/>
    <w:multiLevelType w:val="hybridMultilevel"/>
    <w:tmpl w:val="784C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3D67"/>
    <w:multiLevelType w:val="hybridMultilevel"/>
    <w:tmpl w:val="8586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FDF"/>
    <w:multiLevelType w:val="hybridMultilevel"/>
    <w:tmpl w:val="5DA8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C4099"/>
    <w:multiLevelType w:val="multilevel"/>
    <w:tmpl w:val="F5487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A0A4B91"/>
    <w:multiLevelType w:val="hybridMultilevel"/>
    <w:tmpl w:val="68E0B350"/>
    <w:lvl w:ilvl="0" w:tplc="77AA2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8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6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48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CF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CE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E0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9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E0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CC2EA9"/>
    <w:multiLevelType w:val="hybridMultilevel"/>
    <w:tmpl w:val="A65A7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6864D5"/>
    <w:multiLevelType w:val="hybridMultilevel"/>
    <w:tmpl w:val="348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7E4"/>
    <w:multiLevelType w:val="hybridMultilevel"/>
    <w:tmpl w:val="2BE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31117"/>
    <w:multiLevelType w:val="hybridMultilevel"/>
    <w:tmpl w:val="B0C27C0A"/>
    <w:lvl w:ilvl="0" w:tplc="EAA2E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6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4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84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4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E3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AC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4A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CE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924C87"/>
    <w:multiLevelType w:val="hybridMultilevel"/>
    <w:tmpl w:val="7DB8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84AFB"/>
    <w:multiLevelType w:val="hybridMultilevel"/>
    <w:tmpl w:val="7BE2EF5C"/>
    <w:lvl w:ilvl="0" w:tplc="5C525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AA8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8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0C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46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D8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A5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6D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0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9709AB"/>
    <w:multiLevelType w:val="hybridMultilevel"/>
    <w:tmpl w:val="4B1C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A27A1"/>
    <w:multiLevelType w:val="hybridMultilevel"/>
    <w:tmpl w:val="8586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A1B24"/>
    <w:multiLevelType w:val="hybridMultilevel"/>
    <w:tmpl w:val="93DC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17F1A"/>
    <w:multiLevelType w:val="hybridMultilevel"/>
    <w:tmpl w:val="96B0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73961"/>
    <w:multiLevelType w:val="hybridMultilevel"/>
    <w:tmpl w:val="8586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80B76"/>
    <w:multiLevelType w:val="hybridMultilevel"/>
    <w:tmpl w:val="E918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52E06"/>
    <w:multiLevelType w:val="hybridMultilevel"/>
    <w:tmpl w:val="D6B2EAB4"/>
    <w:lvl w:ilvl="0" w:tplc="8F16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C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4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69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C0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6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580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26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A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062398"/>
    <w:multiLevelType w:val="hybridMultilevel"/>
    <w:tmpl w:val="6EB6CA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A00510"/>
    <w:multiLevelType w:val="hybridMultilevel"/>
    <w:tmpl w:val="B2F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43A0"/>
    <w:multiLevelType w:val="hybridMultilevel"/>
    <w:tmpl w:val="8586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C5D2A"/>
    <w:multiLevelType w:val="hybridMultilevel"/>
    <w:tmpl w:val="CDFCE5A2"/>
    <w:lvl w:ilvl="0" w:tplc="1E2E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6E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E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EF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E4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B66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81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87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7A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9"/>
  </w:num>
  <w:num w:numId="5">
    <w:abstractNumId w:val="18"/>
  </w:num>
  <w:num w:numId="6">
    <w:abstractNumId w:val="4"/>
  </w:num>
  <w:num w:numId="7">
    <w:abstractNumId w:val="15"/>
  </w:num>
  <w:num w:numId="8">
    <w:abstractNumId w:val="23"/>
  </w:num>
  <w:num w:numId="9">
    <w:abstractNumId w:val="9"/>
  </w:num>
  <w:num w:numId="10">
    <w:abstractNumId w:val="10"/>
  </w:num>
  <w:num w:numId="11">
    <w:abstractNumId w:val="16"/>
  </w:num>
  <w:num w:numId="12">
    <w:abstractNumId w:val="12"/>
  </w:num>
  <w:num w:numId="13">
    <w:abstractNumId w:val="22"/>
  </w:num>
  <w:num w:numId="14">
    <w:abstractNumId w:val="24"/>
  </w:num>
  <w:num w:numId="15">
    <w:abstractNumId w:val="11"/>
  </w:num>
  <w:num w:numId="16">
    <w:abstractNumId w:val="13"/>
  </w:num>
  <w:num w:numId="17">
    <w:abstractNumId w:val="20"/>
  </w:num>
  <w:num w:numId="18">
    <w:abstractNumId w:val="7"/>
  </w:num>
  <w:num w:numId="19">
    <w:abstractNumId w:val="1"/>
  </w:num>
  <w:num w:numId="20">
    <w:abstractNumId w:val="8"/>
  </w:num>
  <w:num w:numId="21">
    <w:abstractNumId w:val="21"/>
  </w:num>
  <w:num w:numId="22">
    <w:abstractNumId w:val="0"/>
  </w:num>
  <w:num w:numId="23">
    <w:abstractNumId w:val="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0"/>
    <w:rsid w:val="000043CD"/>
    <w:rsid w:val="00016051"/>
    <w:rsid w:val="000347AD"/>
    <w:rsid w:val="00081935"/>
    <w:rsid w:val="000860D6"/>
    <w:rsid w:val="000901C0"/>
    <w:rsid w:val="000B1E39"/>
    <w:rsid w:val="000D6576"/>
    <w:rsid w:val="00101AC4"/>
    <w:rsid w:val="00116E4A"/>
    <w:rsid w:val="0013338E"/>
    <w:rsid w:val="00141B8D"/>
    <w:rsid w:val="00146DF2"/>
    <w:rsid w:val="00152E05"/>
    <w:rsid w:val="00162FBC"/>
    <w:rsid w:val="00167491"/>
    <w:rsid w:val="0019092B"/>
    <w:rsid w:val="001A1143"/>
    <w:rsid w:val="001B36BE"/>
    <w:rsid w:val="001C1A63"/>
    <w:rsid w:val="001E4F6C"/>
    <w:rsid w:val="001F2631"/>
    <w:rsid w:val="00204D45"/>
    <w:rsid w:val="002352C0"/>
    <w:rsid w:val="00280A6D"/>
    <w:rsid w:val="00287FF9"/>
    <w:rsid w:val="00291C2C"/>
    <w:rsid w:val="002F4163"/>
    <w:rsid w:val="00304AE4"/>
    <w:rsid w:val="003064C6"/>
    <w:rsid w:val="00357B1B"/>
    <w:rsid w:val="0037300A"/>
    <w:rsid w:val="003839C9"/>
    <w:rsid w:val="003E2FF2"/>
    <w:rsid w:val="003E757D"/>
    <w:rsid w:val="003F0900"/>
    <w:rsid w:val="004115B8"/>
    <w:rsid w:val="004213D6"/>
    <w:rsid w:val="00450292"/>
    <w:rsid w:val="004754EA"/>
    <w:rsid w:val="004818A8"/>
    <w:rsid w:val="004C7BCA"/>
    <w:rsid w:val="004D4214"/>
    <w:rsid w:val="004D5671"/>
    <w:rsid w:val="004E51D1"/>
    <w:rsid w:val="004E5A91"/>
    <w:rsid w:val="005038EE"/>
    <w:rsid w:val="00504D97"/>
    <w:rsid w:val="00514115"/>
    <w:rsid w:val="005304E1"/>
    <w:rsid w:val="00577FDB"/>
    <w:rsid w:val="00580EEF"/>
    <w:rsid w:val="005E03AC"/>
    <w:rsid w:val="00611771"/>
    <w:rsid w:val="00673B88"/>
    <w:rsid w:val="00690769"/>
    <w:rsid w:val="00692344"/>
    <w:rsid w:val="006C3BDA"/>
    <w:rsid w:val="006E4725"/>
    <w:rsid w:val="006F14E1"/>
    <w:rsid w:val="00716297"/>
    <w:rsid w:val="00720781"/>
    <w:rsid w:val="00765509"/>
    <w:rsid w:val="007D25EC"/>
    <w:rsid w:val="007F5A67"/>
    <w:rsid w:val="00807A45"/>
    <w:rsid w:val="0083083C"/>
    <w:rsid w:val="008377E8"/>
    <w:rsid w:val="00845F45"/>
    <w:rsid w:val="00867D7F"/>
    <w:rsid w:val="0088244F"/>
    <w:rsid w:val="00883AC3"/>
    <w:rsid w:val="008A52D3"/>
    <w:rsid w:val="008D095A"/>
    <w:rsid w:val="008D77D0"/>
    <w:rsid w:val="00900A44"/>
    <w:rsid w:val="00902977"/>
    <w:rsid w:val="00966911"/>
    <w:rsid w:val="00967BF8"/>
    <w:rsid w:val="00995014"/>
    <w:rsid w:val="009C71F1"/>
    <w:rsid w:val="009C7BEF"/>
    <w:rsid w:val="009F1546"/>
    <w:rsid w:val="00A033FC"/>
    <w:rsid w:val="00A04178"/>
    <w:rsid w:val="00A171B1"/>
    <w:rsid w:val="00A55334"/>
    <w:rsid w:val="00A6659D"/>
    <w:rsid w:val="00A73537"/>
    <w:rsid w:val="00A84F19"/>
    <w:rsid w:val="00A86450"/>
    <w:rsid w:val="00AA7AE2"/>
    <w:rsid w:val="00AC0504"/>
    <w:rsid w:val="00AC2D95"/>
    <w:rsid w:val="00AD10BC"/>
    <w:rsid w:val="00AF4035"/>
    <w:rsid w:val="00B13647"/>
    <w:rsid w:val="00B27AD0"/>
    <w:rsid w:val="00B55C01"/>
    <w:rsid w:val="00B86668"/>
    <w:rsid w:val="00B90B6D"/>
    <w:rsid w:val="00B972B4"/>
    <w:rsid w:val="00BA0CF3"/>
    <w:rsid w:val="00BD4A9E"/>
    <w:rsid w:val="00BD5A5B"/>
    <w:rsid w:val="00BE0E4C"/>
    <w:rsid w:val="00BE3B1E"/>
    <w:rsid w:val="00C04228"/>
    <w:rsid w:val="00C071C1"/>
    <w:rsid w:val="00C4055A"/>
    <w:rsid w:val="00C4554E"/>
    <w:rsid w:val="00C75552"/>
    <w:rsid w:val="00CD75CD"/>
    <w:rsid w:val="00CE1779"/>
    <w:rsid w:val="00D0010C"/>
    <w:rsid w:val="00D07649"/>
    <w:rsid w:val="00D20E08"/>
    <w:rsid w:val="00D83C17"/>
    <w:rsid w:val="00DB5F02"/>
    <w:rsid w:val="00DB60C1"/>
    <w:rsid w:val="00E00BC1"/>
    <w:rsid w:val="00E26861"/>
    <w:rsid w:val="00E33EBF"/>
    <w:rsid w:val="00EA228B"/>
    <w:rsid w:val="00EA4063"/>
    <w:rsid w:val="00EE715B"/>
    <w:rsid w:val="00F23021"/>
    <w:rsid w:val="00F230AD"/>
    <w:rsid w:val="00F302FA"/>
    <w:rsid w:val="00F3733F"/>
    <w:rsid w:val="00F504B5"/>
    <w:rsid w:val="00F54D24"/>
    <w:rsid w:val="00F62A13"/>
    <w:rsid w:val="00F866DB"/>
    <w:rsid w:val="00FC0DE0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F21955-2311-4B6C-85DC-E0720D9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1D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1D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2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7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C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D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52C0"/>
    <w:rPr>
      <w:rFonts w:asciiTheme="majorHAnsi" w:eastAsiaTheme="majorEastAsia" w:hAnsiTheme="majorHAnsi" w:cstheme="majorBidi"/>
      <w:b/>
      <w:bCs/>
      <w:color w:val="002776" w:themeColor="accent1"/>
    </w:rPr>
  </w:style>
  <w:style w:type="paragraph" w:styleId="ListParagraph">
    <w:name w:val="List Paragraph"/>
    <w:basedOn w:val="Normal"/>
    <w:uiPriority w:val="99"/>
    <w:qFormat/>
    <w:rsid w:val="002352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A0CF3"/>
    <w:rPr>
      <w:rFonts w:asciiTheme="majorHAnsi" w:eastAsiaTheme="majorEastAsia" w:hAnsiTheme="majorHAnsi" w:cstheme="majorBidi"/>
      <w:i/>
      <w:iCs/>
      <w:color w:val="001D58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5A"/>
  </w:style>
  <w:style w:type="paragraph" w:styleId="Footer">
    <w:name w:val="footer"/>
    <w:basedOn w:val="Normal"/>
    <w:link w:val="FooterChar"/>
    <w:uiPriority w:val="99"/>
    <w:unhideWhenUsed/>
    <w:rsid w:val="00C4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5A"/>
  </w:style>
  <w:style w:type="paragraph" w:styleId="NormalWeb">
    <w:name w:val="Normal (Web)"/>
    <w:basedOn w:val="Normal"/>
    <w:uiPriority w:val="99"/>
    <w:semiHidden/>
    <w:unhideWhenUsed/>
    <w:rsid w:val="00C405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4115"/>
    <w:rPr>
      <w:rFonts w:asciiTheme="majorHAnsi" w:eastAsiaTheme="majorEastAsia" w:hAnsiTheme="majorHAnsi" w:cstheme="majorBidi"/>
      <w:color w:val="001D58" w:themeColor="accent1" w:themeShade="BF"/>
      <w:sz w:val="26"/>
      <w:szCs w:val="26"/>
    </w:rPr>
  </w:style>
  <w:style w:type="character" w:customStyle="1" w:styleId="kam-bodytextdesc1">
    <w:name w:val="kam-bodytextdesc1"/>
    <w:basedOn w:val="DefaultParagraphFont"/>
    <w:rsid w:val="00514115"/>
    <w:rPr>
      <w:rFonts w:ascii="Arial" w:hAnsi="Arial" w:cs="Arial" w:hint="default"/>
      <w:b w:val="0"/>
      <w:bCs w:val="0"/>
      <w:color w:val="666666"/>
      <w:sz w:val="18"/>
      <w:szCs w:val="18"/>
    </w:rPr>
  </w:style>
  <w:style w:type="paragraph" w:styleId="NoSpacing">
    <w:name w:val="No Spacing"/>
    <w:link w:val="NoSpacingChar"/>
    <w:uiPriority w:val="1"/>
    <w:qFormat/>
    <w:rsid w:val="00514115"/>
    <w:pPr>
      <w:spacing w:after="0" w:line="240" w:lineRule="auto"/>
    </w:pPr>
  </w:style>
  <w:style w:type="table" w:styleId="TableGrid">
    <w:name w:val="Table Grid"/>
    <w:basedOn w:val="TableNormal"/>
    <w:uiPriority w:val="39"/>
    <w:rsid w:val="0051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7A45"/>
    <w:rPr>
      <w:rFonts w:asciiTheme="majorHAnsi" w:eastAsiaTheme="majorEastAsia" w:hAnsiTheme="majorHAnsi" w:cstheme="majorBidi"/>
      <w:color w:val="001D58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86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DB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95014"/>
  </w:style>
  <w:style w:type="table" w:styleId="GridTable4-Accent1">
    <w:name w:val="Grid Table 4 Accent 1"/>
    <w:basedOn w:val="TableNormal"/>
    <w:uiPriority w:val="49"/>
    <w:rsid w:val="00450292"/>
    <w:pPr>
      <w:spacing w:after="0" w:line="240" w:lineRule="auto"/>
    </w:pPr>
    <w:tblPr>
      <w:tblStyleRowBandSize w:val="1"/>
      <w:tblStyleColBandSize w:val="1"/>
      <w:tblBorders>
        <w:top w:val="single" w:sz="4" w:space="0" w:color="1361FF" w:themeColor="accent1" w:themeTint="99"/>
        <w:left w:val="single" w:sz="4" w:space="0" w:color="1361FF" w:themeColor="accent1" w:themeTint="99"/>
        <w:bottom w:val="single" w:sz="4" w:space="0" w:color="1361FF" w:themeColor="accent1" w:themeTint="99"/>
        <w:right w:val="single" w:sz="4" w:space="0" w:color="1361FF" w:themeColor="accent1" w:themeTint="99"/>
        <w:insideH w:val="single" w:sz="4" w:space="0" w:color="1361FF" w:themeColor="accent1" w:themeTint="99"/>
        <w:insideV w:val="single" w:sz="4" w:space="0" w:color="136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776" w:themeColor="accent1"/>
          <w:left w:val="single" w:sz="4" w:space="0" w:color="002776" w:themeColor="accent1"/>
          <w:bottom w:val="single" w:sz="4" w:space="0" w:color="002776" w:themeColor="accent1"/>
          <w:right w:val="single" w:sz="4" w:space="0" w:color="002776" w:themeColor="accent1"/>
          <w:insideH w:val="nil"/>
          <w:insideV w:val="nil"/>
        </w:tcBorders>
        <w:shd w:val="clear" w:color="auto" w:fill="002776" w:themeFill="accent1"/>
      </w:tcPr>
    </w:tblStylePr>
    <w:tblStylePr w:type="lastRow">
      <w:rPr>
        <w:b/>
        <w:bCs/>
      </w:rPr>
      <w:tblPr/>
      <w:tcPr>
        <w:tcBorders>
          <w:top w:val="double" w:sz="4" w:space="0" w:color="0027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FF" w:themeFill="accent1" w:themeFillTint="33"/>
      </w:tcPr>
    </w:tblStylePr>
    <w:tblStylePr w:type="band1Horz">
      <w:tblPr/>
      <w:tcPr>
        <w:shd w:val="clear" w:color="auto" w:fill="B0CA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23021"/>
    <w:pPr>
      <w:spacing w:after="0" w:line="240" w:lineRule="auto"/>
    </w:pPr>
    <w:tblPr>
      <w:tblStyleRowBandSize w:val="1"/>
      <w:tblStyleColBandSize w:val="1"/>
      <w:tblBorders>
        <w:top w:val="single" w:sz="4" w:space="0" w:color="6295FF" w:themeColor="accent1" w:themeTint="66"/>
        <w:left w:val="single" w:sz="4" w:space="0" w:color="6295FF" w:themeColor="accent1" w:themeTint="66"/>
        <w:bottom w:val="single" w:sz="4" w:space="0" w:color="6295FF" w:themeColor="accent1" w:themeTint="66"/>
        <w:right w:val="single" w:sz="4" w:space="0" w:color="6295FF" w:themeColor="accent1" w:themeTint="66"/>
        <w:insideH w:val="single" w:sz="4" w:space="0" w:color="6295FF" w:themeColor="accent1" w:themeTint="66"/>
        <w:insideV w:val="single" w:sz="4" w:space="0" w:color="629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36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6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 Deloitte Color">
      <a:dk1>
        <a:sysClr val="windowText" lastClr="000000"/>
      </a:dk1>
      <a:lt1>
        <a:sysClr val="window" lastClr="FFFFFF"/>
      </a:lt1>
      <a:dk2>
        <a:srgbClr val="313131"/>
      </a:dk2>
      <a:lt2>
        <a:srgbClr val="8C8C8C"/>
      </a:lt2>
      <a:accent1>
        <a:srgbClr val="002776"/>
      </a:accent1>
      <a:accent2>
        <a:srgbClr val="81BC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BDD203"/>
      </a:accent6>
      <a:hlink>
        <a:srgbClr val="00A1DE"/>
      </a:hlink>
      <a:folHlink>
        <a:srgbClr val="72C7E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[NIAID Office of Workforce Effectiveness and Resources (OWER)]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How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identify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mission-essential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positions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E2199A-7070-4F40-9612-8FAF653EC5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F3B41-0812-44E8-9936-C0EDE91B6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F4EE4-C49A-4758-BB8B-29F1BE01860E}">
  <ds:schemaRefs>
    <ds:schemaRef ds:uri="bb792c8c-f037-4355-92a9-93f962b4d7a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392d2fdd-8dd3-4c40-8bc0-5ab6a04aa83e"/>
  </ds:schemaRefs>
</ds:datastoreItem>
</file>

<file path=customXml/itemProps5.xml><?xml version="1.0" encoding="utf-8"?>
<ds:datastoreItem xmlns:ds="http://schemas.openxmlformats.org/officeDocument/2006/customXml" ds:itemID="{5BC01101-0224-4F39-B3F1-F39B32EF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Guide: How to identify Key and mission-essential positions</vt:lpstr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Guide: How to identify Key and mission-essential positions</dc:title>
  <dc:subject>Guide: How to identify Key and mission-essential positions</dc:subject>
  <dc:creator>NIH/OD</dc:creator>
  <cp:keywords>How, identify, mission-essential, positions</cp:keywords>
  <dc:description/>
  <cp:lastModifiedBy>Fathi, Jasper (NIH/OD) [E]</cp:lastModifiedBy>
  <cp:revision>2</cp:revision>
  <dcterms:created xsi:type="dcterms:W3CDTF">2016-02-24T19:01:00Z</dcterms:created>
  <dcterms:modified xsi:type="dcterms:W3CDTF">2016-02-24T19:01:00Z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TaxKeyword">
    <vt:lpwstr/>
  </property>
  <property fmtid="{D5CDD505-2E9C-101B-9397-08002B2CF9AE}" pid="4" name="Tags">
    <vt:lpwstr/>
  </property>
  <property fmtid="{D5CDD505-2E9C-101B-9397-08002B2CF9AE}" pid="5" name="Language">
    <vt:lpwstr>English</vt:lpwstr>
  </property>
</Properties>
</file>